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DF2D4B" w14:textId="4B2B0843" w:rsidR="0071263D" w:rsidRPr="00DD0F56" w:rsidRDefault="0071263D" w:rsidP="0071263D">
      <w:pPr>
        <w:tabs>
          <w:tab w:val="right" w:pos="9630"/>
        </w:tabs>
        <w:spacing w:after="0"/>
        <w:rPr>
          <w:rFonts w:ascii="Arial" w:hAnsi="Arial" w:cs="Arial"/>
          <w:b/>
          <w:sz w:val="24"/>
        </w:rPr>
      </w:pPr>
      <w:r>
        <w:rPr>
          <w:rFonts w:ascii="Arial" w:hAnsi="Arial" w:cs="Arial"/>
          <w:b/>
          <w:sz w:val="24"/>
        </w:rPr>
        <w:t>3GPP TSG RAN WG1 Meeting #94-Bis</w:t>
      </w:r>
      <w:r w:rsidRPr="00C17A77">
        <w:rPr>
          <w:rFonts w:ascii="Arial" w:hAnsi="Arial" w:cs="Arial"/>
          <w:b/>
          <w:sz w:val="24"/>
        </w:rPr>
        <w:tab/>
        <w:t>R1-</w:t>
      </w:r>
      <w:r w:rsidRPr="00CF1BFB">
        <w:rPr>
          <w:rFonts w:ascii="Arial" w:hAnsi="Arial" w:cs="Arial"/>
          <w:b/>
          <w:sz w:val="24"/>
        </w:rPr>
        <w:t>18</w:t>
      </w:r>
      <w:r w:rsidR="00BB3021">
        <w:rPr>
          <w:rFonts w:ascii="Arial" w:hAnsi="Arial" w:cs="Arial"/>
          <w:b/>
          <w:sz w:val="24"/>
        </w:rPr>
        <w:t>11234</w:t>
      </w:r>
    </w:p>
    <w:p w14:paraId="4BD96A64" w14:textId="77777777" w:rsidR="0071263D" w:rsidRPr="00C17A77" w:rsidRDefault="0071263D" w:rsidP="0071263D">
      <w:pPr>
        <w:tabs>
          <w:tab w:val="right" w:pos="9630"/>
        </w:tabs>
        <w:spacing w:after="0"/>
        <w:rPr>
          <w:rFonts w:ascii="Arial" w:hAnsi="Arial" w:cs="Arial"/>
          <w:b/>
          <w:sz w:val="24"/>
          <w:szCs w:val="24"/>
        </w:rPr>
      </w:pPr>
      <w:r>
        <w:rPr>
          <w:rFonts w:ascii="Arial" w:hAnsi="Arial" w:cs="Arial"/>
          <w:b/>
          <w:bCs/>
          <w:sz w:val="24"/>
          <w:szCs w:val="24"/>
        </w:rPr>
        <w:t>Chengdu</w:t>
      </w:r>
      <w:r w:rsidRPr="00C17A77">
        <w:rPr>
          <w:rFonts w:ascii="Arial" w:hAnsi="Arial" w:cs="Arial"/>
          <w:b/>
          <w:bCs/>
          <w:sz w:val="24"/>
          <w:szCs w:val="24"/>
        </w:rPr>
        <w:t xml:space="preserve">, </w:t>
      </w:r>
      <w:r>
        <w:rPr>
          <w:rFonts w:ascii="Arial" w:hAnsi="Arial" w:cs="Arial"/>
          <w:b/>
          <w:bCs/>
          <w:sz w:val="24"/>
          <w:szCs w:val="24"/>
        </w:rPr>
        <w:t>China</w:t>
      </w:r>
      <w:r w:rsidRPr="00C17A77">
        <w:rPr>
          <w:rFonts w:ascii="Arial" w:hAnsi="Arial" w:cs="Arial"/>
          <w:b/>
          <w:bCs/>
          <w:sz w:val="24"/>
          <w:szCs w:val="24"/>
        </w:rPr>
        <w:t xml:space="preserve">, </w:t>
      </w:r>
      <w:r>
        <w:rPr>
          <w:rFonts w:ascii="Arial" w:hAnsi="Arial" w:cs="Arial"/>
          <w:b/>
          <w:bCs/>
          <w:sz w:val="24"/>
          <w:szCs w:val="24"/>
        </w:rPr>
        <w:t>October 8</w:t>
      </w:r>
      <w:r w:rsidRPr="00C17A77">
        <w:rPr>
          <w:rFonts w:ascii="Arial" w:hAnsi="Arial" w:cs="Arial"/>
          <w:b/>
          <w:bCs/>
          <w:sz w:val="24"/>
          <w:szCs w:val="24"/>
          <w:vertAlign w:val="superscript"/>
        </w:rPr>
        <w:t>t</w:t>
      </w:r>
      <w:r>
        <w:rPr>
          <w:rFonts w:ascii="Arial" w:hAnsi="Arial" w:cs="Arial"/>
          <w:b/>
          <w:bCs/>
          <w:sz w:val="24"/>
          <w:szCs w:val="24"/>
          <w:vertAlign w:val="superscript"/>
        </w:rPr>
        <w:t>h</w:t>
      </w:r>
      <w:r w:rsidRPr="00C17A77">
        <w:rPr>
          <w:rFonts w:ascii="Arial" w:hAnsi="Arial" w:cs="Arial"/>
          <w:b/>
          <w:bCs/>
          <w:sz w:val="24"/>
          <w:szCs w:val="24"/>
        </w:rPr>
        <w:t xml:space="preserve"> – </w:t>
      </w:r>
      <w:r>
        <w:rPr>
          <w:rFonts w:ascii="Arial" w:hAnsi="Arial" w:cs="Arial"/>
          <w:b/>
          <w:bCs/>
          <w:sz w:val="24"/>
          <w:szCs w:val="24"/>
        </w:rPr>
        <w:t>October</w:t>
      </w:r>
      <w:r w:rsidRPr="00C17A77">
        <w:rPr>
          <w:rFonts w:ascii="Arial" w:hAnsi="Arial" w:cs="Arial"/>
          <w:b/>
          <w:bCs/>
          <w:sz w:val="24"/>
          <w:szCs w:val="24"/>
        </w:rPr>
        <w:t xml:space="preserve"> </w:t>
      </w:r>
      <w:r>
        <w:rPr>
          <w:rFonts w:ascii="Arial" w:hAnsi="Arial" w:cs="Arial"/>
          <w:b/>
          <w:bCs/>
          <w:sz w:val="24"/>
          <w:szCs w:val="24"/>
        </w:rPr>
        <w:t>12</w:t>
      </w:r>
      <w:r>
        <w:rPr>
          <w:rFonts w:ascii="Arial" w:hAnsi="Arial" w:cs="Arial"/>
          <w:b/>
          <w:bCs/>
          <w:sz w:val="24"/>
          <w:szCs w:val="24"/>
          <w:vertAlign w:val="superscript"/>
        </w:rPr>
        <w:t>nd</w:t>
      </w:r>
      <w:r w:rsidRPr="00C17A77">
        <w:rPr>
          <w:rFonts w:ascii="Arial" w:hAnsi="Arial" w:cs="Arial"/>
          <w:b/>
          <w:bCs/>
          <w:sz w:val="24"/>
          <w:szCs w:val="24"/>
        </w:rPr>
        <w:t>, 2018</w:t>
      </w:r>
    </w:p>
    <w:p w14:paraId="49F194EA" w14:textId="6EAE6775" w:rsidR="00E725B6" w:rsidRPr="00E624D8" w:rsidRDefault="00E725B6" w:rsidP="006472FD">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67EF3B07"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r w:rsidR="006C7D80" w:rsidRPr="00E624D8">
        <w:rPr>
          <w:rFonts w:ascii="Arial" w:hAnsi="Arial"/>
          <w:sz w:val="24"/>
        </w:rPr>
        <w:tab/>
      </w:r>
      <w:r w:rsidR="007C537E">
        <w:rPr>
          <w:rFonts w:ascii="Arial" w:hAnsi="Arial"/>
          <w:sz w:val="24"/>
        </w:rPr>
        <w:t>7</w:t>
      </w:r>
      <w:r w:rsidR="004141A0">
        <w:rPr>
          <w:rFonts w:ascii="Arial" w:hAnsi="Arial"/>
          <w:sz w:val="24"/>
        </w:rPr>
        <w:t>.1</w:t>
      </w:r>
      <w:r w:rsidR="007C537E">
        <w:rPr>
          <w:rFonts w:ascii="Arial" w:hAnsi="Arial"/>
          <w:sz w:val="24"/>
        </w:rPr>
        <w:t>.3</w:t>
      </w:r>
      <w:r w:rsidR="006472FD">
        <w:rPr>
          <w:rFonts w:ascii="Arial" w:hAnsi="Arial"/>
          <w:sz w:val="24"/>
        </w:rPr>
        <w:t>.</w:t>
      </w:r>
      <w:r w:rsidR="007C537E">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738BD985"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352E78" w:rsidRPr="00352E78">
        <w:rPr>
          <w:rFonts w:ascii="Arial" w:hAnsi="Arial"/>
          <w:sz w:val="22"/>
        </w:rPr>
        <w:t>Maintenance for physical downlink control channel</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t>Discussion</w:t>
      </w:r>
      <w:r w:rsidR="00DA6B8E">
        <w:rPr>
          <w:rFonts w:ascii="Arial" w:hAnsi="Arial"/>
          <w:sz w:val="24"/>
        </w:rPr>
        <w:t xml:space="preserve"> and Decision</w:t>
      </w:r>
    </w:p>
    <w:p w14:paraId="19D84970" w14:textId="62EF74B2" w:rsidR="00491EEE" w:rsidRDefault="00B209B5" w:rsidP="00A341A9">
      <w:pPr>
        <w:pStyle w:val="Heading1"/>
        <w:numPr>
          <w:ilvl w:val="0"/>
          <w:numId w:val="4"/>
        </w:numPr>
      </w:pPr>
      <w:r w:rsidRPr="00CC27F5">
        <w:t>Introduction</w:t>
      </w:r>
    </w:p>
    <w:p w14:paraId="00D4D858" w14:textId="354D6B91" w:rsidR="00662B49" w:rsidRPr="00037CA8" w:rsidRDefault="00E33DB8" w:rsidP="007E69B2">
      <w:r>
        <w:t xml:space="preserve">In this </w:t>
      </w:r>
      <w:r w:rsidR="006732CD">
        <w:t>contribution</w:t>
      </w:r>
      <w:r>
        <w:t xml:space="preserve">, we </w:t>
      </w:r>
      <w:r w:rsidR="007E69B2">
        <w:t xml:space="preserve">provide </w:t>
      </w:r>
      <w:r w:rsidR="006732CD">
        <w:t xml:space="preserve">the </w:t>
      </w:r>
      <w:r w:rsidR="007E69B2">
        <w:t>maintenance</w:t>
      </w:r>
      <w:r w:rsidR="006732CD">
        <w:t xml:space="preserve"> </w:t>
      </w:r>
      <w:r w:rsidR="007E69B2">
        <w:t>for</w:t>
      </w:r>
      <w:r w:rsidR="006732CD">
        <w:t xml:space="preserve"> </w:t>
      </w:r>
      <w:r w:rsidR="000D1FEE">
        <w:t>PDCCH</w:t>
      </w:r>
      <w:r w:rsidR="007E69B2">
        <w:t xml:space="preserve"> on search space and DCI</w:t>
      </w:r>
      <w:r w:rsidR="009D25FD">
        <w:t>.</w:t>
      </w:r>
    </w:p>
    <w:p w14:paraId="7D0E761A" w14:textId="2C1FA97E" w:rsidR="009D53E3" w:rsidRDefault="00DC1639" w:rsidP="009D53E3">
      <w:pPr>
        <w:pStyle w:val="Heading1"/>
        <w:numPr>
          <w:ilvl w:val="0"/>
          <w:numId w:val="4"/>
        </w:numPr>
      </w:pPr>
      <w:r>
        <w:t>Maintenance</w:t>
      </w:r>
      <w:r w:rsidR="009D53E3">
        <w:t xml:space="preserve"> for Search Space</w:t>
      </w:r>
    </w:p>
    <w:p w14:paraId="64D22493" w14:textId="5EF685DF" w:rsidR="00216ED9" w:rsidRDefault="00A731ED" w:rsidP="00D36ED4">
      <w:pPr>
        <w:pStyle w:val="Heading2"/>
        <w:numPr>
          <w:ilvl w:val="0"/>
          <w:numId w:val="7"/>
        </w:numPr>
      </w:pPr>
      <w:r>
        <w:t>WB-RS CORESET Colliding with other Resources</w:t>
      </w:r>
    </w:p>
    <w:p w14:paraId="1B9CF76B" w14:textId="62485691" w:rsidR="00611145" w:rsidRPr="00611145" w:rsidRDefault="00410BB2" w:rsidP="00611145">
      <w:r>
        <w:t xml:space="preserve">This is a </w:t>
      </w:r>
      <w:r w:rsidR="00CD1762">
        <w:t>re</w:t>
      </w:r>
      <w:r w:rsidR="004B2899">
        <w:t>v</w:t>
      </w:r>
      <w:r w:rsidR="00CD1762">
        <w:t>i</w:t>
      </w:r>
      <w:bookmarkStart w:id="0" w:name="_GoBack"/>
      <w:bookmarkEnd w:id="0"/>
      <w:r w:rsidR="004B2899">
        <w:t>sion</w:t>
      </w:r>
      <w:r>
        <w:t xml:space="preserve"> of</w:t>
      </w:r>
      <w:r w:rsidR="004B2899">
        <w:t xml:space="preserve"> a</w:t>
      </w:r>
      <w:r>
        <w:t xml:space="preserve"> previous proposal in RAN1-94. </w:t>
      </w:r>
      <w:r w:rsidR="00012697" w:rsidRPr="00012697">
        <w:t xml:space="preserve">RAN1 </w:t>
      </w:r>
      <w:r w:rsidR="008807CE">
        <w:t xml:space="preserve">#92bis made the agreement that when WB </w:t>
      </w:r>
      <w:r w:rsidR="00BB227F">
        <w:t>DM</w:t>
      </w:r>
      <w:r w:rsidR="008807CE">
        <w:t xml:space="preserve">RS is configured </w:t>
      </w:r>
      <w:r w:rsidR="00D9126F">
        <w:t>in</w:t>
      </w:r>
      <w:r w:rsidR="008807CE">
        <w:t xml:space="preserve"> a CORESET, </w:t>
      </w:r>
      <w:r w:rsidR="006C1C04">
        <w:t xml:space="preserve">the maximum number of clusters </w:t>
      </w:r>
      <w:r w:rsidR="00D92D3E">
        <w:t>with</w:t>
      </w:r>
      <w:r w:rsidR="006C1C04">
        <w:t xml:space="preserve"> contiguous RBs is 4. </w:t>
      </w:r>
      <w:r w:rsidR="00B9560E">
        <w:t xml:space="preserve">This has taken into account </w:t>
      </w:r>
      <w:r w:rsidR="00BB72F9">
        <w:t>dividing</w:t>
      </w:r>
      <w:r w:rsidR="00087A3A">
        <w:t xml:space="preserve"> the CORESET</w:t>
      </w:r>
      <w:r w:rsidR="00BB72F9">
        <w:t xml:space="preserve"> into disjoint parts</w:t>
      </w:r>
      <w:r w:rsidR="00B9560E">
        <w:t xml:space="preserve"> </w:t>
      </w:r>
      <w:r w:rsidR="00087A3A">
        <w:t xml:space="preserve">to avoid </w:t>
      </w:r>
      <w:r w:rsidR="00B93C0B">
        <w:t>the</w:t>
      </w:r>
      <w:r w:rsidR="00FF61EC">
        <w:t xml:space="preserve"> </w:t>
      </w:r>
      <w:r w:rsidR="00087A3A">
        <w:t xml:space="preserve">collision </w:t>
      </w:r>
      <w:r w:rsidR="00FF61EC">
        <w:t>with</w:t>
      </w:r>
      <w:r w:rsidR="00087A3A">
        <w:t xml:space="preserve"> </w:t>
      </w:r>
      <w:r w:rsidR="00FF61EC">
        <w:t>a</w:t>
      </w:r>
      <w:r w:rsidR="00B9560E">
        <w:t xml:space="preserve"> SSB or any other reserved resource that is not available for CORESET.</w:t>
      </w:r>
      <w:r w:rsidR="00F87B1F">
        <w:t xml:space="preserve"> </w:t>
      </w:r>
      <w:r w:rsidR="00E12F3D">
        <w:t xml:space="preserve">Therefore, </w:t>
      </w:r>
      <w:r w:rsidR="00DF1184">
        <w:t xml:space="preserve">PDCCH configuration resulting in </w:t>
      </w:r>
      <w:r w:rsidR="00330BA5">
        <w:t xml:space="preserve">collision between a CORESET and SSB should not be allowed if WB RS is configured </w:t>
      </w:r>
      <w:r w:rsidR="00DF1184">
        <w:t>in</w:t>
      </w:r>
      <w:r w:rsidR="00330BA5">
        <w:t xml:space="preserve"> the CORESET</w:t>
      </w:r>
      <w:r w:rsidR="00E12F3D">
        <w:t>.</w:t>
      </w:r>
      <w:r w:rsidR="0076208E">
        <w:t xml:space="preserve"> </w:t>
      </w:r>
      <w:r w:rsidR="002637B4">
        <w:t>Accordingly</w:t>
      </w:r>
      <w:r w:rsidR="00A4345D">
        <w:t>,</w:t>
      </w:r>
      <w:r w:rsidR="00F87B1F">
        <w:t xml:space="preserve"> </w:t>
      </w:r>
      <w:r w:rsidR="00A4345D">
        <w:t xml:space="preserve">neither </w:t>
      </w:r>
      <w:r w:rsidR="0009112F">
        <w:t xml:space="preserve">Case (a) nor Case (b) </w:t>
      </w:r>
      <w:r w:rsidR="00F87B1F">
        <w:t xml:space="preserve">in </w:t>
      </w:r>
      <w:r w:rsidR="002F3D87">
        <w:fldChar w:fldCharType="begin"/>
      </w:r>
      <w:r w:rsidR="002F3D87">
        <w:instrText xml:space="preserve"> REF _Ref521597333 \h </w:instrText>
      </w:r>
      <w:r w:rsidR="002F3D87">
        <w:fldChar w:fldCharType="separate"/>
      </w:r>
      <w:r w:rsidR="00FE4F95" w:rsidRPr="00EF1D7D">
        <w:rPr>
          <w:b/>
        </w:rPr>
        <w:t xml:space="preserve">Figure </w:t>
      </w:r>
      <w:r w:rsidR="00FE4F95">
        <w:rPr>
          <w:b/>
          <w:noProof/>
        </w:rPr>
        <w:t>1</w:t>
      </w:r>
      <w:r w:rsidR="002F3D87">
        <w:fldChar w:fldCharType="end"/>
      </w:r>
      <w:r w:rsidR="002F3D87">
        <w:t xml:space="preserve"> </w:t>
      </w:r>
      <w:r w:rsidR="0006376B">
        <w:t>is supported</w:t>
      </w:r>
      <w:r w:rsidR="00F87B1F">
        <w:t xml:space="preserve">. </w:t>
      </w:r>
      <w:r w:rsidR="00727602">
        <w:t xml:space="preserve">Similarly, if WB </w:t>
      </w:r>
      <w:r w:rsidR="001757F3">
        <w:t>DM</w:t>
      </w:r>
      <w:r w:rsidR="00727602">
        <w:t>RS</w:t>
      </w:r>
      <w:r w:rsidR="0009112F">
        <w:t xml:space="preserve"> is configured in a CORESET,</w:t>
      </w:r>
      <w:r w:rsidR="00727602">
        <w:t xml:space="preserve"> </w:t>
      </w:r>
      <w:r w:rsidR="0009112F">
        <w:t>PDCCH configuration resulting in collision between a CORESET and LTE-CRS should not be allowed</w:t>
      </w:r>
      <w:r w:rsidR="00727602">
        <w:t>.</w:t>
      </w:r>
    </w:p>
    <w:p w14:paraId="1C2C730B" w14:textId="77777777" w:rsidR="00EC1CAE" w:rsidRPr="00EC1CAE" w:rsidRDefault="009F6B61" w:rsidP="00EC1CAE">
      <w:pPr>
        <w:rPr>
          <w:b/>
          <w:lang w:eastAsia="zh-CN"/>
        </w:rPr>
      </w:pPr>
      <w:bookmarkStart w:id="1" w:name="wbrs1"/>
      <w:r w:rsidRPr="003E5467">
        <w:rPr>
          <w:b/>
          <w:lang w:eastAsia="zh-CN"/>
        </w:rPr>
        <w:t>Proposal</w:t>
      </w:r>
      <w:r w:rsidR="0067532C">
        <w:rPr>
          <w:b/>
          <w:lang w:eastAsia="zh-CN"/>
        </w:rPr>
        <w:t xml:space="preserve"> </w:t>
      </w:r>
      <w:r w:rsidR="0067532C">
        <w:rPr>
          <w:b/>
          <w:lang w:eastAsia="zh-CN"/>
        </w:rPr>
        <w:fldChar w:fldCharType="begin"/>
      </w:r>
      <w:r w:rsidR="0067532C">
        <w:rPr>
          <w:b/>
          <w:lang w:eastAsia="zh-CN"/>
        </w:rPr>
        <w:instrText xml:space="preserve"> seq prop </w:instrText>
      </w:r>
      <w:r w:rsidR="0067532C">
        <w:rPr>
          <w:b/>
          <w:lang w:eastAsia="zh-CN"/>
        </w:rPr>
        <w:fldChar w:fldCharType="separate"/>
      </w:r>
      <w:r w:rsidR="002F6C58">
        <w:rPr>
          <w:b/>
          <w:lang w:eastAsia="zh-CN"/>
        </w:rPr>
        <w:t>1</w:t>
      </w:r>
      <w:r w:rsidR="0067532C">
        <w:rPr>
          <w:b/>
          <w:lang w:eastAsia="zh-CN"/>
        </w:rPr>
        <w:fldChar w:fldCharType="end"/>
      </w:r>
      <w:r w:rsidRPr="003E5467">
        <w:rPr>
          <w:b/>
          <w:lang w:eastAsia="zh-CN"/>
        </w:rPr>
        <w:t xml:space="preserve">: </w:t>
      </w:r>
      <w:r w:rsidR="00EC1CAE" w:rsidRPr="00EC1CAE">
        <w:rPr>
          <w:b/>
          <w:lang w:eastAsia="zh-CN"/>
        </w:rPr>
        <w:t>UE is not expected to monitor PDCCH candidates in a search space occasion where SSB or LTE-CRS collides with the associated CORESET if WB DMRS is configured in the CORESET.</w:t>
      </w:r>
    </w:p>
    <w:bookmarkEnd w:id="1"/>
    <w:p w14:paraId="63C2A4E3" w14:textId="4FD2E073" w:rsidR="00012697" w:rsidRPr="00012697" w:rsidRDefault="00012697" w:rsidP="00012697">
      <w:r w:rsidRPr="00012697">
        <w:rPr>
          <w:highlight w:val="green"/>
        </w:rPr>
        <w:t>Agreements</w:t>
      </w:r>
      <w:r w:rsidRPr="00012697">
        <w:t>:</w:t>
      </w:r>
    </w:p>
    <w:p w14:paraId="3D3C8EB4" w14:textId="77777777" w:rsidR="00012697" w:rsidRPr="00012697" w:rsidRDefault="00012697" w:rsidP="00D36ED4">
      <w:pPr>
        <w:numPr>
          <w:ilvl w:val="0"/>
          <w:numId w:val="6"/>
        </w:numPr>
        <w:overflowPunct/>
        <w:autoSpaceDE/>
        <w:autoSpaceDN/>
        <w:adjustRightInd/>
        <w:spacing w:after="0"/>
        <w:textAlignment w:val="auto"/>
      </w:pPr>
      <w:r w:rsidRPr="00012697">
        <w:t>For WB RS CORESET, the UE is expected to be configured with the CORESET only with the following possibilities:</w:t>
      </w:r>
    </w:p>
    <w:p w14:paraId="573B5AFE" w14:textId="77777777" w:rsidR="00012697" w:rsidRPr="00012697" w:rsidRDefault="00012697" w:rsidP="00D36ED4">
      <w:pPr>
        <w:numPr>
          <w:ilvl w:val="1"/>
          <w:numId w:val="6"/>
        </w:numPr>
        <w:overflowPunct/>
        <w:autoSpaceDE/>
        <w:autoSpaceDN/>
        <w:adjustRightInd/>
        <w:spacing w:after="0"/>
        <w:textAlignment w:val="auto"/>
      </w:pPr>
      <w:r w:rsidRPr="00012697">
        <w:t>Up to 4 clusters, each cluster consisting of contiguous RBs.</w:t>
      </w:r>
    </w:p>
    <w:p w14:paraId="1B1EA6AE" w14:textId="77777777" w:rsidR="00012697" w:rsidRPr="00012697" w:rsidRDefault="00012697" w:rsidP="00D36ED4">
      <w:pPr>
        <w:numPr>
          <w:ilvl w:val="0"/>
          <w:numId w:val="6"/>
        </w:numPr>
        <w:overflowPunct/>
        <w:autoSpaceDE/>
        <w:autoSpaceDN/>
        <w:adjustRightInd/>
        <w:spacing w:after="0"/>
        <w:textAlignment w:val="auto"/>
      </w:pPr>
      <w:r w:rsidRPr="00012697">
        <w:t>It is clarified that the counting rule of CCE for channel estimation is the same between NB RS CORESET and WB RS CORESET, which implies following:</w:t>
      </w:r>
    </w:p>
    <w:p w14:paraId="01ED23FA" w14:textId="77777777" w:rsidR="00012697" w:rsidRPr="00012697" w:rsidRDefault="00012697" w:rsidP="00D36ED4">
      <w:pPr>
        <w:numPr>
          <w:ilvl w:val="1"/>
          <w:numId w:val="6"/>
        </w:numPr>
        <w:overflowPunct/>
        <w:autoSpaceDE/>
        <w:autoSpaceDN/>
        <w:adjustRightInd/>
        <w:spacing w:after="0"/>
        <w:textAlignment w:val="auto"/>
      </w:pPr>
      <w:r w:rsidRPr="00012697">
        <w:t xml:space="preserve">The number of CCEs for channel estimation in case of WB RS CORESET is counted as the union of the sets of CCEs for PDCCH candidates </w:t>
      </w:r>
      <w:r w:rsidRPr="00012697">
        <w:rPr>
          <w:u w:val="single"/>
        </w:rPr>
        <w:t>to be monitored</w:t>
      </w:r>
      <w:r w:rsidRPr="00012697">
        <w:t xml:space="preserve"> and hence BW of the WB RS CORESET is not restricted by CCE limit for channel estimation.</w:t>
      </w:r>
    </w:p>
    <w:p w14:paraId="0189DB3B" w14:textId="77777777" w:rsidR="00012697" w:rsidRPr="00012697" w:rsidRDefault="00012697" w:rsidP="00D36ED4">
      <w:pPr>
        <w:numPr>
          <w:ilvl w:val="1"/>
          <w:numId w:val="6"/>
        </w:numPr>
        <w:overflowPunct/>
        <w:autoSpaceDE/>
        <w:autoSpaceDN/>
        <w:adjustRightInd/>
        <w:textAlignment w:val="auto"/>
      </w:pPr>
      <w:r w:rsidRPr="00012697">
        <w:t>Note: it is up to RAN4 whether UE may perform channel estimation within a BW smaller than the maximum number of contiguous RBs within the WB RS CORESET</w:t>
      </w:r>
    </w:p>
    <w:p w14:paraId="53D040DE" w14:textId="1234A58F" w:rsidR="006419D8" w:rsidRDefault="00D5572E" w:rsidP="00E70BEA">
      <w:pPr>
        <w:jc w:val="center"/>
      </w:pPr>
      <w:r>
        <w:object w:dxaOrig="7891" w:dyaOrig="5587" w14:anchorId="29ED2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25pt;height:172.7pt" o:ole="">
            <v:imagedata r:id="rId13" o:title=""/>
          </v:shape>
          <o:OLEObject Type="Embed" ProgID="Visio.Drawing.11" ShapeID="_x0000_i1025" DrawAspect="Content" ObjectID="_1599674771" r:id="rId14"/>
        </w:object>
      </w:r>
    </w:p>
    <w:p w14:paraId="08C0192C" w14:textId="791E7D1B" w:rsidR="008718AC" w:rsidRPr="009C69D6" w:rsidRDefault="008718AC" w:rsidP="00E70BEA">
      <w:pPr>
        <w:jc w:val="center"/>
      </w:pPr>
      <w:bookmarkStart w:id="2" w:name="_Ref521597333"/>
      <w:r w:rsidRPr="00EF1D7D">
        <w:rPr>
          <w:b/>
        </w:rPr>
        <w:t xml:space="preserve">Figure </w:t>
      </w:r>
      <w:r w:rsidRPr="00EF1D7D">
        <w:rPr>
          <w:b/>
        </w:rPr>
        <w:fldChar w:fldCharType="begin"/>
      </w:r>
      <w:r w:rsidRPr="00EF1D7D">
        <w:rPr>
          <w:b/>
        </w:rPr>
        <w:instrText xml:space="preserve"> SEQ Figure \* ARABIC </w:instrText>
      </w:r>
      <w:r w:rsidRPr="00EF1D7D">
        <w:rPr>
          <w:b/>
        </w:rPr>
        <w:fldChar w:fldCharType="separate"/>
      </w:r>
      <w:r w:rsidR="002D4280">
        <w:rPr>
          <w:b/>
          <w:noProof/>
        </w:rPr>
        <w:t>1</w:t>
      </w:r>
      <w:r w:rsidRPr="00EF1D7D">
        <w:rPr>
          <w:b/>
          <w:noProof/>
        </w:rPr>
        <w:fldChar w:fldCharType="end"/>
      </w:r>
      <w:bookmarkEnd w:id="2"/>
      <w:r>
        <w:rPr>
          <w:b/>
        </w:rPr>
        <w:t>: CORESET overlaps with the other resources</w:t>
      </w:r>
      <w:r w:rsidR="00A4345D">
        <w:rPr>
          <w:b/>
        </w:rPr>
        <w:t xml:space="preserve"> when WB RS is configured</w:t>
      </w:r>
    </w:p>
    <w:p w14:paraId="102F6799" w14:textId="1EFE619F" w:rsidR="004C1CD7" w:rsidRDefault="00477C3D" w:rsidP="00D36ED4">
      <w:pPr>
        <w:pStyle w:val="Heading2"/>
        <w:numPr>
          <w:ilvl w:val="0"/>
          <w:numId w:val="7"/>
        </w:numPr>
      </w:pPr>
      <w:bookmarkStart w:id="3" w:name="rnti1"/>
      <w:r>
        <w:rPr>
          <w:b/>
          <w:lang w:val="en-US"/>
        </w:rPr>
        <w:lastRenderedPageBreak/>
        <w:t xml:space="preserve"> </w:t>
      </w:r>
      <w:r w:rsidR="00163EEE">
        <w:t>PDCCH Monitoring</w:t>
      </w:r>
      <w:r w:rsidR="003251D8">
        <w:t xml:space="preserve"> for SI and Paging</w:t>
      </w:r>
      <w:r w:rsidR="00470325">
        <w:t xml:space="preserve"> o</w:t>
      </w:r>
      <w:r w:rsidR="00163EEE">
        <w:t>n Primary Cell</w:t>
      </w:r>
    </w:p>
    <w:p w14:paraId="64ADA55E" w14:textId="66476F09" w:rsidR="00B24BC4" w:rsidRDefault="00FC5F8C" w:rsidP="00B24BC4">
      <w:pPr>
        <w:rPr>
          <w:lang w:val="en-GB"/>
        </w:rPr>
      </w:pPr>
      <w:r>
        <w:rPr>
          <w:lang w:val="en-GB"/>
        </w:rPr>
        <w:t>In TS 38.213</w:t>
      </w:r>
      <w:r w:rsidR="00D7633C">
        <w:rPr>
          <w:lang w:val="en-GB"/>
        </w:rPr>
        <w:t xml:space="preserve"> section 10</w:t>
      </w:r>
      <w:r>
        <w:rPr>
          <w:lang w:val="en-GB"/>
        </w:rPr>
        <w:t>,</w:t>
      </w:r>
      <w:r w:rsidR="00010C01">
        <w:rPr>
          <w:lang w:val="en-GB"/>
        </w:rPr>
        <w:t xml:space="preserve"> according to the below text, a</w:t>
      </w:r>
      <w:r>
        <w:rPr>
          <w:lang w:val="en-GB"/>
        </w:rPr>
        <w:t xml:space="preserve"> </w:t>
      </w:r>
      <w:r w:rsidR="00281535">
        <w:rPr>
          <w:lang w:val="en-GB"/>
        </w:rPr>
        <w:t xml:space="preserve">primary cell may refer to a PCell for </w:t>
      </w:r>
      <w:r w:rsidR="00AE4D48">
        <w:rPr>
          <w:lang w:val="en-GB"/>
        </w:rPr>
        <w:t xml:space="preserve">MCG </w:t>
      </w:r>
      <w:r w:rsidR="00F561BA">
        <w:rPr>
          <w:lang w:val="en-GB"/>
        </w:rPr>
        <w:t>or</w:t>
      </w:r>
      <w:r w:rsidR="00AE4D48">
        <w:rPr>
          <w:lang w:val="en-GB"/>
        </w:rPr>
        <w:t xml:space="preserve"> a PSCell for SCG. </w:t>
      </w:r>
    </w:p>
    <w:tbl>
      <w:tblPr>
        <w:tblStyle w:val="TableGrid"/>
        <w:tblW w:w="0" w:type="auto"/>
        <w:tblLook w:val="04A0" w:firstRow="1" w:lastRow="0" w:firstColumn="1" w:lastColumn="0" w:noHBand="0" w:noVBand="1"/>
      </w:tblPr>
      <w:tblGrid>
        <w:gridCol w:w="9629"/>
      </w:tblGrid>
      <w:tr w:rsidR="0091496B" w14:paraId="19853265" w14:textId="77777777" w:rsidTr="0091496B">
        <w:tc>
          <w:tcPr>
            <w:tcW w:w="9629" w:type="dxa"/>
          </w:tcPr>
          <w:p w14:paraId="09D398B4" w14:textId="118F2871" w:rsidR="00203229" w:rsidRPr="00203229" w:rsidRDefault="00203229" w:rsidP="00203229">
            <w:pPr>
              <w:pStyle w:val="B1"/>
              <w:ind w:left="284"/>
              <w:rPr>
                <w:b/>
                <w:u w:val="single"/>
                <w:lang w:val="en-US"/>
              </w:rPr>
            </w:pPr>
            <w:r>
              <w:rPr>
                <w:b/>
                <w:u w:val="single"/>
                <w:lang w:val="en-US"/>
              </w:rPr>
              <w:t>Text in Section 10 of TS 38.213:</w:t>
            </w:r>
          </w:p>
          <w:p w14:paraId="5391C025" w14:textId="762BCFE6" w:rsidR="0091496B" w:rsidRPr="0091496B" w:rsidRDefault="0091496B" w:rsidP="0091496B">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tc>
      </w:tr>
    </w:tbl>
    <w:p w14:paraId="602EEEA8" w14:textId="7BCE62D7" w:rsidR="00015CE3" w:rsidRDefault="00F561BA" w:rsidP="00B24BC4">
      <w:pPr>
        <w:rPr>
          <w:lang w:val="en-GB"/>
        </w:rPr>
      </w:pPr>
      <w:r>
        <w:rPr>
          <w:lang w:val="en-GB"/>
        </w:rPr>
        <w:t xml:space="preserve">In the meanwhile, the spec text states that </w:t>
      </w:r>
      <w:r w:rsidR="00DC0D0D">
        <w:rPr>
          <w:lang w:val="en-GB"/>
        </w:rPr>
        <w:t>PDCCH scrambled by a</w:t>
      </w:r>
      <w:r w:rsidR="00D47FB0">
        <w:rPr>
          <w:lang w:val="en-GB"/>
        </w:rPr>
        <w:t>n</w:t>
      </w:r>
      <w:r w:rsidR="00DC0D0D">
        <w:rPr>
          <w:lang w:val="en-GB"/>
        </w:rPr>
        <w:t xml:space="preserve"> SI-RNTI and PDCCH scrambled by a P-RNTI can be received on the primary</w:t>
      </w:r>
      <w:r w:rsidR="00C65719">
        <w:rPr>
          <w:lang w:val="en-GB"/>
        </w:rPr>
        <w:t xml:space="preserve"> cell</w:t>
      </w:r>
      <w:r w:rsidR="00DC0D0D">
        <w:rPr>
          <w:lang w:val="en-GB"/>
        </w:rPr>
        <w:t xml:space="preserve">. It should be clarified that the primary </w:t>
      </w:r>
      <w:r w:rsidR="00C65719">
        <w:rPr>
          <w:lang w:val="en-GB"/>
        </w:rPr>
        <w:t xml:space="preserve">cell </w:t>
      </w:r>
      <w:r w:rsidR="00DC0D0D">
        <w:rPr>
          <w:lang w:val="en-GB"/>
        </w:rPr>
        <w:t xml:space="preserve">only refers to PCell </w:t>
      </w:r>
      <w:r w:rsidR="00C65719">
        <w:rPr>
          <w:lang w:val="en-GB"/>
        </w:rPr>
        <w:t>of</w:t>
      </w:r>
      <w:r w:rsidR="00DC0D0D">
        <w:rPr>
          <w:lang w:val="en-GB"/>
        </w:rPr>
        <w:t xml:space="preserve"> the MCG.</w:t>
      </w:r>
      <w:r w:rsidR="00C32066">
        <w:rPr>
          <w:lang w:val="en-GB"/>
        </w:rPr>
        <w:t xml:space="preserve"> </w:t>
      </w:r>
    </w:p>
    <w:tbl>
      <w:tblPr>
        <w:tblStyle w:val="TableGrid"/>
        <w:tblW w:w="0" w:type="auto"/>
        <w:tblLook w:val="04A0" w:firstRow="1" w:lastRow="0" w:firstColumn="1" w:lastColumn="0" w:noHBand="0" w:noVBand="1"/>
      </w:tblPr>
      <w:tblGrid>
        <w:gridCol w:w="9629"/>
      </w:tblGrid>
      <w:tr w:rsidR="0096493A" w14:paraId="47E8ECE7" w14:textId="77777777" w:rsidTr="0096493A">
        <w:tc>
          <w:tcPr>
            <w:tcW w:w="9629" w:type="dxa"/>
          </w:tcPr>
          <w:p w14:paraId="3CAAE2D9" w14:textId="77777777" w:rsidR="00203229" w:rsidRPr="00203229" w:rsidRDefault="00203229" w:rsidP="00203229">
            <w:pPr>
              <w:pStyle w:val="B1"/>
              <w:ind w:left="284"/>
              <w:rPr>
                <w:b/>
                <w:u w:val="single"/>
                <w:lang w:val="en-US"/>
              </w:rPr>
            </w:pPr>
            <w:r>
              <w:rPr>
                <w:b/>
                <w:u w:val="single"/>
                <w:lang w:val="en-US"/>
              </w:rPr>
              <w:t>Text in Section 10 of TS 38.213:</w:t>
            </w:r>
          </w:p>
          <w:p w14:paraId="4DD52D3D" w14:textId="54B91C4C" w:rsidR="0096493A" w:rsidRPr="00B916EC" w:rsidRDefault="00B06716" w:rsidP="0096493A">
            <w:pPr>
              <w:pStyle w:val="B1"/>
            </w:pPr>
            <w:r>
              <w:t>-</w:t>
            </w:r>
            <w:r>
              <w:tab/>
            </w:r>
            <w:r w:rsidR="0096493A" w:rsidRPr="00B916EC">
              <w:t xml:space="preserve">a Type0-PDCCH common search space </w:t>
            </w:r>
            <w:r w:rsidR="0096493A">
              <w:rPr>
                <w:lang w:val="en-US"/>
              </w:rPr>
              <w:t xml:space="preserve">set </w:t>
            </w:r>
            <w:r w:rsidR="0096493A" w:rsidRPr="004F42B9">
              <w:rPr>
                <w:lang w:val="en-US" w:eastAsia="x-none"/>
              </w:rPr>
              <w:t xml:space="preserve">configured by </w:t>
            </w:r>
            <w:r w:rsidR="0096493A" w:rsidRPr="00F14CB5">
              <w:rPr>
                <w:i/>
              </w:rPr>
              <w:t>pdcch-ConfigSIB1</w:t>
            </w:r>
            <w:r w:rsidR="0096493A" w:rsidRPr="00F14CB5">
              <w:rPr>
                <w:lang w:val="en-US"/>
              </w:rPr>
              <w:t xml:space="preserve"> </w:t>
            </w:r>
            <w:r w:rsidR="0096493A" w:rsidRPr="00F14CB5">
              <w:rPr>
                <w:rFonts w:eastAsia="MS Mincho"/>
              </w:rPr>
              <w:t xml:space="preserve">in </w:t>
            </w:r>
            <w:r w:rsidR="0096493A" w:rsidRPr="00F77926">
              <w:rPr>
                <w:i/>
              </w:rPr>
              <w:t>MasterInformationBlock</w:t>
            </w:r>
            <w:r w:rsidR="0096493A" w:rsidRPr="00F77926">
              <w:rPr>
                <w:lang w:val="en-US" w:eastAsia="x-none"/>
              </w:rPr>
              <w:t xml:space="preserve"> or by</w:t>
            </w:r>
            <w:r w:rsidR="0096493A" w:rsidRPr="00CA2750">
              <w:rPr>
                <w:lang w:val="en-US" w:eastAsia="x-none"/>
              </w:rPr>
              <w:t xml:space="preserve"> </w:t>
            </w:r>
            <w:r w:rsidR="0096493A" w:rsidRPr="00E674D8">
              <w:rPr>
                <w:i/>
                <w:iCs/>
                <w:lang w:val="en-US" w:eastAsia="x-none"/>
              </w:rPr>
              <w:t xml:space="preserve">searchSpaceSIB1 </w:t>
            </w:r>
            <w:r w:rsidR="0096493A" w:rsidRPr="00E674D8">
              <w:rPr>
                <w:iCs/>
                <w:lang w:val="en-US" w:eastAsia="x-none"/>
              </w:rPr>
              <w:t xml:space="preserve">in </w:t>
            </w:r>
            <w:r w:rsidR="0096493A" w:rsidRPr="00E674D8">
              <w:rPr>
                <w:i/>
                <w:iCs/>
                <w:lang w:val="en-US" w:eastAsia="x-none"/>
              </w:rPr>
              <w:t>PDCCH-ConfigCommon</w:t>
            </w:r>
            <w:r w:rsidR="0096493A" w:rsidRPr="00271065">
              <w:t xml:space="preserve"> </w:t>
            </w:r>
            <w:r w:rsidR="0096493A" w:rsidRPr="00271065">
              <w:rPr>
                <w:lang w:val="en-US"/>
              </w:rPr>
              <w:t xml:space="preserve">or by </w:t>
            </w:r>
            <w:r w:rsidR="0096493A" w:rsidRPr="00271065">
              <w:rPr>
                <w:i/>
                <w:lang w:val="en-US" w:eastAsia="x-none"/>
              </w:rPr>
              <w:t>searchSpaceZero</w:t>
            </w:r>
            <w:r w:rsidR="0096493A" w:rsidRPr="001A6FE9">
              <w:t xml:space="preserve"> </w:t>
            </w:r>
            <w:r w:rsidR="0096493A" w:rsidRPr="0003597C">
              <w:rPr>
                <w:iCs/>
                <w:lang w:val="en-US" w:eastAsia="x-none"/>
              </w:rPr>
              <w:t xml:space="preserve">in </w:t>
            </w:r>
            <w:r w:rsidR="0096493A" w:rsidRPr="001C03F6">
              <w:rPr>
                <w:i/>
                <w:iCs/>
                <w:lang w:val="en-US" w:eastAsia="x-none"/>
              </w:rPr>
              <w:t>PDCCH-ConfigCommon</w:t>
            </w:r>
            <w:r w:rsidR="0096493A" w:rsidRPr="0028542D">
              <w:t xml:space="preserve"> </w:t>
            </w:r>
            <w:r w:rsidR="0096493A" w:rsidRPr="00165406">
              <w:t>for a DCI format with CRC scrambled</w:t>
            </w:r>
            <w:r w:rsidR="0096493A" w:rsidRPr="004F42B9">
              <w:t xml:space="preserve"> </w:t>
            </w:r>
            <w:r w:rsidR="0096493A" w:rsidRPr="00B916EC">
              <w:t xml:space="preserve">by a SI-RNTI on </w:t>
            </w:r>
            <w:r w:rsidR="0096493A">
              <w:rPr>
                <w:lang w:val="en-US"/>
              </w:rPr>
              <w:t>the</w:t>
            </w:r>
            <w:r w:rsidR="0096493A" w:rsidRPr="00B916EC">
              <w:t xml:space="preserve"> primary cell;</w:t>
            </w:r>
          </w:p>
          <w:p w14:paraId="06355667" w14:textId="67ADD8B9" w:rsidR="0096493A" w:rsidRPr="00B916EC" w:rsidRDefault="0096493A" w:rsidP="0096493A">
            <w:pPr>
              <w:pStyle w:val="B1"/>
            </w:pPr>
            <w:r>
              <w:t>-</w:t>
            </w:r>
            <w:r>
              <w:tab/>
            </w:r>
            <w:r w:rsidRPr="00B916EC">
              <w:t xml:space="preserve">a Type0A-PDCCH common search space </w:t>
            </w:r>
            <w:r>
              <w:rPr>
                <w:lang w:val="en-US"/>
              </w:rPr>
              <w:t xml:space="preserve">set </w:t>
            </w:r>
            <w:r w:rsidRPr="007B5F66">
              <w:rPr>
                <w:lang w:val="en-US" w:eastAsia="x-none"/>
              </w:rPr>
              <w:t xml:space="preserve">configured by </w:t>
            </w:r>
            <w:r w:rsidRPr="00F14CB5">
              <w:rPr>
                <w:i/>
                <w:iCs/>
                <w:lang w:val="en-US" w:eastAsia="x-none"/>
              </w:rPr>
              <w:t>searchSpaceOtherSystemInformation</w:t>
            </w:r>
            <w:r w:rsidRPr="00F14CB5">
              <w:rPr>
                <w:lang w:val="en-US" w:eastAsia="x-none"/>
              </w:rPr>
              <w:t xml:space="preserve"> </w:t>
            </w:r>
            <w:r w:rsidRPr="00F14CB5">
              <w:rPr>
                <w:iCs/>
                <w:lang w:val="en-US" w:eastAsia="x-none"/>
              </w:rPr>
              <w:t xml:space="preserve">in </w:t>
            </w:r>
            <w:r w:rsidRPr="007B5F66">
              <w:rPr>
                <w:i/>
                <w:iCs/>
                <w:lang w:val="en-US" w:eastAsia="x-none"/>
              </w:rPr>
              <w:t>PDCCH-ConfigCommon</w:t>
            </w:r>
            <w:r w:rsidRPr="00B916EC">
              <w:t xml:space="preserve"> for a DCI format with CRC scrambled by a SI-RNTI on </w:t>
            </w:r>
            <w:r>
              <w:rPr>
                <w:lang w:val="en-US"/>
              </w:rPr>
              <w:t>the</w:t>
            </w:r>
            <w:r w:rsidRPr="00B916EC">
              <w:t xml:space="preserve"> primary cell;</w:t>
            </w:r>
          </w:p>
          <w:p w14:paraId="47406DB5" w14:textId="5D304173" w:rsidR="0096493A" w:rsidRPr="003A44F2" w:rsidRDefault="00111775" w:rsidP="0096493A">
            <w:pPr>
              <w:pStyle w:val="B1"/>
              <w:rPr>
                <w:lang w:val="en-US"/>
              </w:rPr>
            </w:pPr>
            <w:r>
              <w:rPr>
                <w:lang w:val="en-US"/>
              </w:rPr>
              <w:t>[</w:t>
            </w:r>
            <w:r w:rsidR="003A44F2">
              <w:rPr>
                <w:lang w:val="en-US"/>
              </w:rPr>
              <w:t>…</w:t>
            </w:r>
            <w:r>
              <w:rPr>
                <w:lang w:val="en-US"/>
              </w:rPr>
              <w:t>]</w:t>
            </w:r>
          </w:p>
          <w:p w14:paraId="61BDC2D9" w14:textId="5F937B90" w:rsidR="0096493A" w:rsidRPr="0096493A" w:rsidRDefault="0096493A" w:rsidP="0096493A">
            <w:pPr>
              <w:pStyle w:val="B1"/>
            </w:pPr>
            <w:r>
              <w:t>-</w:t>
            </w:r>
            <w:r>
              <w:tab/>
            </w:r>
            <w:r w:rsidRPr="00B916EC">
              <w:t xml:space="preserve">a Type2-PDCCH common search space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Pr>
                <w:lang w:val="en-US"/>
              </w:rPr>
              <w:t>the</w:t>
            </w:r>
            <w:r w:rsidRPr="00B916EC">
              <w:t xml:space="preserve"> primary cell;</w:t>
            </w:r>
          </w:p>
        </w:tc>
      </w:tr>
    </w:tbl>
    <w:p w14:paraId="16138EB3" w14:textId="4EF23FFE" w:rsidR="0096493A" w:rsidRDefault="00637F1E" w:rsidP="00B24BC4">
      <w:pPr>
        <w:rPr>
          <w:lang w:val="en-GB"/>
        </w:rPr>
      </w:pPr>
      <w:r>
        <w:rPr>
          <w:lang w:val="en-GB"/>
        </w:rPr>
        <w:t>Based on this, we propose the following text proposal to clari</w:t>
      </w:r>
      <w:r w:rsidR="001030ED">
        <w:rPr>
          <w:lang w:val="en-GB"/>
        </w:rPr>
        <w:t xml:space="preserve">fy the PDCCH </w:t>
      </w:r>
      <w:r w:rsidR="00C65719">
        <w:rPr>
          <w:lang w:val="en-GB"/>
        </w:rPr>
        <w:t xml:space="preserve">monitoring </w:t>
      </w:r>
      <w:r w:rsidR="001030ED">
        <w:rPr>
          <w:lang w:val="en-GB"/>
        </w:rPr>
        <w:t xml:space="preserve">for </w:t>
      </w:r>
      <w:r w:rsidR="00D332A0">
        <w:rPr>
          <w:lang w:val="en-GB"/>
        </w:rPr>
        <w:t xml:space="preserve">the </w:t>
      </w:r>
      <w:r w:rsidR="001030ED">
        <w:rPr>
          <w:lang w:val="en-GB"/>
        </w:rPr>
        <w:t>primary cell</w:t>
      </w:r>
    </w:p>
    <w:tbl>
      <w:tblPr>
        <w:tblStyle w:val="TableGrid"/>
        <w:tblW w:w="0" w:type="auto"/>
        <w:tblLook w:val="04A0" w:firstRow="1" w:lastRow="0" w:firstColumn="1" w:lastColumn="0" w:noHBand="0" w:noVBand="1"/>
      </w:tblPr>
      <w:tblGrid>
        <w:gridCol w:w="9629"/>
      </w:tblGrid>
      <w:tr w:rsidR="00422858" w14:paraId="363FC465" w14:textId="77777777" w:rsidTr="00322A93">
        <w:tc>
          <w:tcPr>
            <w:tcW w:w="9629" w:type="dxa"/>
          </w:tcPr>
          <w:p w14:paraId="0B19EE90" w14:textId="134588C0" w:rsidR="00AA75B0" w:rsidRPr="00203229" w:rsidRDefault="00AA75B0" w:rsidP="00AA75B0">
            <w:pPr>
              <w:pStyle w:val="B1"/>
              <w:ind w:left="284"/>
              <w:rPr>
                <w:b/>
                <w:u w:val="single"/>
                <w:lang w:val="en-US"/>
              </w:rPr>
            </w:pPr>
            <w:r>
              <w:rPr>
                <w:b/>
                <w:u w:val="single"/>
                <w:lang w:val="en-US"/>
              </w:rPr>
              <w:t xml:space="preserve">Text </w:t>
            </w:r>
            <w:r w:rsidR="0097331D">
              <w:rPr>
                <w:b/>
                <w:u w:val="single"/>
                <w:lang w:val="en-US"/>
              </w:rPr>
              <w:t>P</w:t>
            </w:r>
            <w:r>
              <w:rPr>
                <w:b/>
                <w:u w:val="single"/>
                <w:lang w:val="en-US"/>
              </w:rPr>
              <w:t>roposal for Section 10 of TS 38.213:</w:t>
            </w:r>
          </w:p>
          <w:p w14:paraId="05578A55" w14:textId="3CC95129" w:rsidR="00422858" w:rsidRPr="00B916EC" w:rsidRDefault="00422858" w:rsidP="00322A93">
            <w:pPr>
              <w:pStyle w:val="B1"/>
            </w:pPr>
            <w:r>
              <w:t>-</w:t>
            </w:r>
            <w:r>
              <w:tab/>
            </w:r>
            <w:r w:rsidRPr="00B916EC">
              <w:t xml:space="preserve">a Type0-PDCCH common search space </w:t>
            </w:r>
            <w:r>
              <w:rPr>
                <w:lang w:val="en-US"/>
              </w:rPr>
              <w:t xml:space="preserve">set </w:t>
            </w:r>
            <w:r w:rsidRPr="004F42B9">
              <w:rPr>
                <w:lang w:val="en-US" w:eastAsia="x-none"/>
              </w:rPr>
              <w:t xml:space="preserve">configured by </w:t>
            </w:r>
            <w:r w:rsidRPr="00F14CB5">
              <w:rPr>
                <w:i/>
              </w:rPr>
              <w:t>pdcch-ConfigSIB1</w:t>
            </w:r>
            <w:r w:rsidRPr="00F14CB5">
              <w:rPr>
                <w:lang w:val="en-US"/>
              </w:rPr>
              <w:t xml:space="preserve"> </w:t>
            </w:r>
            <w:r w:rsidRPr="00F14CB5">
              <w:rPr>
                <w:rFonts w:eastAsia="MS Mincho"/>
              </w:rPr>
              <w:t xml:space="preserve">in </w:t>
            </w:r>
            <w:r w:rsidRPr="00F77926">
              <w:rPr>
                <w:i/>
              </w:rPr>
              <w:t>MasterInformationBlock</w:t>
            </w:r>
            <w:r w:rsidRPr="00F77926">
              <w:rPr>
                <w:lang w:val="en-US" w:eastAsia="x-none"/>
              </w:rPr>
              <w:t xml:space="preserve"> or by</w:t>
            </w:r>
            <w:r w:rsidRPr="00CA2750">
              <w:rPr>
                <w:lang w:val="en-US" w:eastAsia="x-none"/>
              </w:rPr>
              <w:t xml:space="preserve"> </w:t>
            </w:r>
            <w:r w:rsidRPr="00E674D8">
              <w:rPr>
                <w:i/>
                <w:iCs/>
                <w:lang w:val="en-US" w:eastAsia="x-none"/>
              </w:rPr>
              <w:t xml:space="preserve">searchSpaceSIB1 </w:t>
            </w:r>
            <w:r w:rsidRPr="00E674D8">
              <w:rPr>
                <w:iCs/>
                <w:lang w:val="en-US" w:eastAsia="x-none"/>
              </w:rPr>
              <w:t xml:space="preserve">in </w:t>
            </w:r>
            <w:r w:rsidRPr="00E674D8">
              <w:rPr>
                <w:i/>
                <w:iCs/>
                <w:lang w:val="en-US" w:eastAsia="x-none"/>
              </w:rPr>
              <w:t>PDCCH-ConfigCommon</w:t>
            </w:r>
            <w:r w:rsidRPr="00271065">
              <w:t xml:space="preserve"> </w:t>
            </w:r>
            <w:r w:rsidRPr="00271065">
              <w:rPr>
                <w:lang w:val="en-US"/>
              </w:rPr>
              <w:t xml:space="preserve">or by </w:t>
            </w:r>
            <w:r w:rsidRPr="00271065">
              <w:rPr>
                <w:i/>
                <w:lang w:val="en-US" w:eastAsia="x-none"/>
              </w:rPr>
              <w:t>searchSpaceZero</w:t>
            </w:r>
            <w:r w:rsidRPr="001A6FE9">
              <w:t xml:space="preserve"> </w:t>
            </w:r>
            <w:r w:rsidRPr="0003597C">
              <w:rPr>
                <w:iCs/>
                <w:lang w:val="en-US" w:eastAsia="x-none"/>
              </w:rPr>
              <w:t xml:space="preserve">in </w:t>
            </w:r>
            <w:r w:rsidRPr="001C03F6">
              <w:rPr>
                <w:i/>
                <w:iCs/>
                <w:lang w:val="en-US" w:eastAsia="x-none"/>
              </w:rPr>
              <w:t>PDCCH-ConfigCommon</w:t>
            </w:r>
            <w:r w:rsidRPr="0028542D">
              <w:t xml:space="preserve"> </w:t>
            </w:r>
            <w:r w:rsidRPr="00165406">
              <w:t>for a DCI format with CRC scrambled</w:t>
            </w:r>
            <w:r w:rsidRPr="004F42B9">
              <w:t xml:space="preserve"> </w:t>
            </w:r>
            <w:r w:rsidRPr="00B916EC">
              <w:t xml:space="preserve">by a SI-RNTI on </w:t>
            </w:r>
            <w:r>
              <w:rPr>
                <w:lang w:val="en-US"/>
              </w:rPr>
              <w:t>the</w:t>
            </w:r>
            <w:r w:rsidRPr="00B916EC">
              <w:t xml:space="preserve"> primary cell</w:t>
            </w:r>
            <w:r w:rsidR="00C56D62">
              <w:rPr>
                <w:lang w:val="en-US"/>
              </w:rPr>
              <w:t xml:space="preserve"> </w:t>
            </w:r>
            <w:r w:rsidR="00C56D62">
              <w:rPr>
                <w:color w:val="FF0000"/>
                <w:lang w:val="en-US"/>
              </w:rPr>
              <w:t>of the MCG</w:t>
            </w:r>
            <w:r w:rsidRPr="00B916EC">
              <w:t>;</w:t>
            </w:r>
          </w:p>
          <w:p w14:paraId="0A628279" w14:textId="3B64EA13" w:rsidR="00422858" w:rsidRPr="00B916EC" w:rsidRDefault="00422858" w:rsidP="00322A93">
            <w:pPr>
              <w:pStyle w:val="B1"/>
            </w:pPr>
            <w:r>
              <w:t>-</w:t>
            </w:r>
            <w:r>
              <w:tab/>
            </w:r>
            <w:r w:rsidRPr="00B916EC">
              <w:t xml:space="preserve">a Type0A-PDCCH common search space </w:t>
            </w:r>
            <w:r>
              <w:rPr>
                <w:lang w:val="en-US"/>
              </w:rPr>
              <w:t xml:space="preserve">set </w:t>
            </w:r>
            <w:r w:rsidRPr="007B5F66">
              <w:rPr>
                <w:lang w:val="en-US" w:eastAsia="x-none"/>
              </w:rPr>
              <w:t xml:space="preserve">configured by </w:t>
            </w:r>
            <w:r w:rsidRPr="00F14CB5">
              <w:rPr>
                <w:i/>
                <w:iCs/>
                <w:lang w:val="en-US" w:eastAsia="x-none"/>
              </w:rPr>
              <w:t>searchSpaceOtherSystemInformation</w:t>
            </w:r>
            <w:r w:rsidRPr="00F14CB5">
              <w:rPr>
                <w:lang w:val="en-US" w:eastAsia="x-none"/>
              </w:rPr>
              <w:t xml:space="preserve"> </w:t>
            </w:r>
            <w:r w:rsidRPr="00F14CB5">
              <w:rPr>
                <w:iCs/>
                <w:lang w:val="en-US" w:eastAsia="x-none"/>
              </w:rPr>
              <w:t xml:space="preserve">in </w:t>
            </w:r>
            <w:r w:rsidRPr="007B5F66">
              <w:rPr>
                <w:i/>
                <w:iCs/>
                <w:lang w:val="en-US" w:eastAsia="x-none"/>
              </w:rPr>
              <w:t>PDCCH-ConfigCommon</w:t>
            </w:r>
            <w:r w:rsidRPr="00B916EC">
              <w:t xml:space="preserve"> for a DCI format with CRC scrambled by a SI-RNTI on </w:t>
            </w:r>
            <w:r>
              <w:rPr>
                <w:lang w:val="en-US"/>
              </w:rPr>
              <w:t>the</w:t>
            </w:r>
            <w:r w:rsidRPr="00B916EC">
              <w:t xml:space="preserve"> primary cell</w:t>
            </w:r>
            <w:r w:rsidR="00C56D62">
              <w:rPr>
                <w:lang w:val="en-US"/>
              </w:rPr>
              <w:t xml:space="preserve"> </w:t>
            </w:r>
            <w:r w:rsidR="00C56D62">
              <w:rPr>
                <w:color w:val="FF0000"/>
                <w:lang w:val="en-US"/>
              </w:rPr>
              <w:t>of the MCG</w:t>
            </w:r>
            <w:r w:rsidRPr="00B916EC">
              <w:t>;</w:t>
            </w:r>
          </w:p>
          <w:p w14:paraId="00341A27" w14:textId="77777777" w:rsidR="00422858" w:rsidRPr="003A44F2" w:rsidRDefault="00422858" w:rsidP="00322A93">
            <w:pPr>
              <w:pStyle w:val="B1"/>
              <w:rPr>
                <w:lang w:val="en-US"/>
              </w:rPr>
            </w:pPr>
            <w:r>
              <w:rPr>
                <w:lang w:val="en-US"/>
              </w:rPr>
              <w:t>[…]</w:t>
            </w:r>
          </w:p>
          <w:p w14:paraId="69DBF480" w14:textId="7EF8BB2A" w:rsidR="00422858" w:rsidRPr="0096493A" w:rsidRDefault="00422858" w:rsidP="00322A93">
            <w:pPr>
              <w:pStyle w:val="B1"/>
            </w:pPr>
            <w:r>
              <w:t>-</w:t>
            </w:r>
            <w:r>
              <w:tab/>
            </w:r>
            <w:r w:rsidRPr="00B916EC">
              <w:t xml:space="preserve">a Type2-PDCCH common search space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Pr>
                <w:lang w:val="en-US"/>
              </w:rPr>
              <w:t>the</w:t>
            </w:r>
            <w:r w:rsidRPr="00B916EC">
              <w:t xml:space="preserve"> primary cell</w:t>
            </w:r>
            <w:r w:rsidR="00C56D62">
              <w:rPr>
                <w:lang w:val="en-US"/>
              </w:rPr>
              <w:t xml:space="preserve"> </w:t>
            </w:r>
            <w:r w:rsidR="00C56D62">
              <w:rPr>
                <w:color w:val="FF0000"/>
                <w:lang w:val="en-US"/>
              </w:rPr>
              <w:t>of the MCG</w:t>
            </w:r>
            <w:r w:rsidRPr="00B916EC">
              <w:t>;</w:t>
            </w:r>
          </w:p>
        </w:tc>
      </w:tr>
    </w:tbl>
    <w:p w14:paraId="684FAF94" w14:textId="3E002465" w:rsidR="001030ED" w:rsidRDefault="007D4224" w:rsidP="00B24BC4">
      <w:pPr>
        <w:rPr>
          <w:b/>
          <w:lang w:eastAsia="zh-CN"/>
        </w:rPr>
      </w:pPr>
      <w:bookmarkStart w:id="4" w:name="pcell"/>
      <w:r w:rsidRPr="003E5467">
        <w:rPr>
          <w:b/>
          <w:lang w:eastAsia="zh-CN"/>
        </w:rPr>
        <w:t>Proposal</w:t>
      </w:r>
      <w:r>
        <w:rPr>
          <w:b/>
          <w:lang w:eastAsia="zh-CN"/>
        </w:rPr>
        <w:t xml:space="preserve"> </w:t>
      </w:r>
      <w:r>
        <w:rPr>
          <w:b/>
        </w:rPr>
        <w:fldChar w:fldCharType="begin"/>
      </w:r>
      <w:r>
        <w:rPr>
          <w:b/>
        </w:rPr>
        <w:instrText xml:space="preserve"> seq prop </w:instrText>
      </w:r>
      <w:r>
        <w:rPr>
          <w:b/>
        </w:rPr>
        <w:fldChar w:fldCharType="separate"/>
      </w:r>
      <w:r w:rsidR="00106AD4">
        <w:rPr>
          <w:b/>
          <w:noProof/>
        </w:rPr>
        <w:t>2</w:t>
      </w:r>
      <w:r>
        <w:rPr>
          <w:b/>
        </w:rPr>
        <w:fldChar w:fldCharType="end"/>
      </w:r>
      <w:r w:rsidRPr="003E5467">
        <w:rPr>
          <w:b/>
          <w:lang w:eastAsia="zh-CN"/>
        </w:rPr>
        <w:t xml:space="preserve">: </w:t>
      </w:r>
      <w:r w:rsidR="00A84314">
        <w:rPr>
          <w:b/>
          <w:lang w:eastAsia="zh-CN"/>
        </w:rPr>
        <w:t>Ad</w:t>
      </w:r>
      <w:r w:rsidR="00F54494">
        <w:rPr>
          <w:b/>
          <w:lang w:eastAsia="zh-CN"/>
        </w:rPr>
        <w:t>o</w:t>
      </w:r>
      <w:r w:rsidR="00A84314">
        <w:rPr>
          <w:b/>
          <w:lang w:eastAsia="zh-CN"/>
        </w:rPr>
        <w:t xml:space="preserve">pt the text proposal in section 10 of TS 38.213 to clarify that PDCCHs for SI and paging are monitored on </w:t>
      </w:r>
      <w:r w:rsidR="00D332A0">
        <w:rPr>
          <w:b/>
          <w:lang w:eastAsia="zh-CN"/>
        </w:rPr>
        <w:t xml:space="preserve">the </w:t>
      </w:r>
      <w:r w:rsidR="00A84314">
        <w:rPr>
          <w:b/>
          <w:lang w:eastAsia="zh-CN"/>
        </w:rPr>
        <w:t>primary cell of the MCG</w:t>
      </w:r>
      <w:r w:rsidRPr="003E5467">
        <w:rPr>
          <w:b/>
          <w:lang w:eastAsia="zh-CN"/>
        </w:rPr>
        <w:t>.</w:t>
      </w:r>
    </w:p>
    <w:bookmarkEnd w:id="4"/>
    <w:p w14:paraId="2F8CC8DC" w14:textId="7135B85A" w:rsidR="009447AE" w:rsidRDefault="00F337D6" w:rsidP="00D36ED4">
      <w:pPr>
        <w:pStyle w:val="Heading2"/>
        <w:numPr>
          <w:ilvl w:val="0"/>
          <w:numId w:val="7"/>
        </w:numPr>
      </w:pPr>
      <w:r>
        <w:t xml:space="preserve">Access </w:t>
      </w:r>
      <w:r w:rsidR="00B969AE">
        <w:t xml:space="preserve">to </w:t>
      </w:r>
      <w:r w:rsidR="007063D4">
        <w:t>CORESET #0 in the Active</w:t>
      </w:r>
      <w:r w:rsidR="00E86B64">
        <w:t xml:space="preserve"> BWP</w:t>
      </w:r>
    </w:p>
    <w:p w14:paraId="644CE767" w14:textId="35734F23" w:rsidR="00B476C5" w:rsidRDefault="00454C6A" w:rsidP="00B476C5">
      <w:pPr>
        <w:rPr>
          <w:lang w:val="en-GB"/>
        </w:rPr>
      </w:pPr>
      <w:r>
        <w:rPr>
          <w:lang w:val="en-GB"/>
        </w:rPr>
        <w:t>During initial access</w:t>
      </w:r>
      <w:r w:rsidR="00DF18CB">
        <w:rPr>
          <w:lang w:val="en-GB"/>
        </w:rPr>
        <w:t>,</w:t>
      </w:r>
      <w:r>
        <w:rPr>
          <w:lang w:val="en-GB"/>
        </w:rPr>
        <w:t xml:space="preserve"> </w:t>
      </w:r>
      <w:r w:rsidR="008F2546">
        <w:rPr>
          <w:lang w:val="en-GB"/>
        </w:rPr>
        <w:t>CORESET #0</w:t>
      </w:r>
      <w:r w:rsidR="002179AC">
        <w:rPr>
          <w:lang w:val="en-GB"/>
        </w:rPr>
        <w:t xml:space="preserve"> configuration is provided</w:t>
      </w:r>
      <w:r w:rsidR="008F2546">
        <w:rPr>
          <w:lang w:val="en-GB"/>
        </w:rPr>
        <w:t xml:space="preserve"> </w:t>
      </w:r>
      <w:r w:rsidR="002179AC">
        <w:rPr>
          <w:lang w:val="en-GB"/>
        </w:rPr>
        <w:t>in the</w:t>
      </w:r>
      <w:r w:rsidR="003E5505">
        <w:rPr>
          <w:lang w:val="en-GB"/>
        </w:rPr>
        <w:t xml:space="preserve"> MIB for UE to </w:t>
      </w:r>
      <w:r w:rsidR="00102292">
        <w:rPr>
          <w:lang w:val="en-GB"/>
        </w:rPr>
        <w:t xml:space="preserve">communicate </w:t>
      </w:r>
      <w:r w:rsidR="002179AC">
        <w:rPr>
          <w:lang w:val="en-GB"/>
        </w:rPr>
        <w:t>with</w:t>
      </w:r>
      <w:r w:rsidR="00D334D0">
        <w:rPr>
          <w:lang w:val="en-GB"/>
        </w:rPr>
        <w:t xml:space="preserve"> the</w:t>
      </w:r>
      <w:r w:rsidR="002179AC">
        <w:rPr>
          <w:lang w:val="en-GB"/>
        </w:rPr>
        <w:t xml:space="preserve"> network</w:t>
      </w:r>
      <w:r w:rsidR="008F2546">
        <w:rPr>
          <w:lang w:val="en-GB"/>
        </w:rPr>
        <w:t xml:space="preserve">. </w:t>
      </w:r>
      <w:r w:rsidR="00C64524">
        <w:rPr>
          <w:lang w:val="en-GB"/>
        </w:rPr>
        <w:t xml:space="preserve">After initial </w:t>
      </w:r>
      <w:r w:rsidR="009D165E">
        <w:rPr>
          <w:lang w:val="en-GB"/>
        </w:rPr>
        <w:t xml:space="preserve">access, network may configure </w:t>
      </w:r>
      <w:r w:rsidR="00802F1F">
        <w:rPr>
          <w:lang w:val="en-GB"/>
        </w:rPr>
        <w:t>an</w:t>
      </w:r>
      <w:r w:rsidR="009D165E">
        <w:rPr>
          <w:lang w:val="en-GB"/>
        </w:rPr>
        <w:t xml:space="preserve"> active BWP </w:t>
      </w:r>
      <w:r w:rsidR="00D334D0">
        <w:rPr>
          <w:lang w:val="en-GB"/>
        </w:rPr>
        <w:t>to the</w:t>
      </w:r>
      <w:r w:rsidR="009D165E">
        <w:rPr>
          <w:lang w:val="en-GB"/>
        </w:rPr>
        <w:t xml:space="preserve"> UE </w:t>
      </w:r>
      <w:r w:rsidR="00802F1F">
        <w:rPr>
          <w:lang w:val="en-GB"/>
        </w:rPr>
        <w:t>that has a bandwidth different than the</w:t>
      </w:r>
      <w:r w:rsidR="00D334D0">
        <w:rPr>
          <w:lang w:val="en-GB"/>
        </w:rPr>
        <w:t xml:space="preserve"> bandwidth of</w:t>
      </w:r>
      <w:r w:rsidR="00802F1F">
        <w:rPr>
          <w:lang w:val="en-GB"/>
        </w:rPr>
        <w:t xml:space="preserve"> CORESET #0</w:t>
      </w:r>
      <w:r w:rsidR="009D165E">
        <w:rPr>
          <w:lang w:val="en-GB"/>
        </w:rPr>
        <w:t xml:space="preserve">. If the active BWP </w:t>
      </w:r>
      <w:r w:rsidR="003E35C3">
        <w:rPr>
          <w:lang w:val="en-GB"/>
        </w:rPr>
        <w:t>overlaps with</w:t>
      </w:r>
      <w:r w:rsidR="009D165E">
        <w:rPr>
          <w:lang w:val="en-GB"/>
        </w:rPr>
        <w:t xml:space="preserve"> the bandwidth of CORESET #0 and if </w:t>
      </w:r>
      <w:r w:rsidR="00FE4F95">
        <w:rPr>
          <w:lang w:val="en-GB"/>
        </w:rPr>
        <w:t xml:space="preserve">subcarrier spacing of the active BWP is same as the subcarrier </w:t>
      </w:r>
      <w:r w:rsidR="00CB228B">
        <w:rPr>
          <w:lang w:val="en-GB"/>
        </w:rPr>
        <w:t>spacing</w:t>
      </w:r>
      <w:r w:rsidR="00FE4F95">
        <w:rPr>
          <w:lang w:val="en-GB"/>
        </w:rPr>
        <w:t xml:space="preserve"> </w:t>
      </w:r>
      <w:r w:rsidR="00B566CE">
        <w:rPr>
          <w:lang w:val="en-GB"/>
        </w:rPr>
        <w:t>used by</w:t>
      </w:r>
      <w:r w:rsidR="00FE4F95">
        <w:rPr>
          <w:lang w:val="en-GB"/>
        </w:rPr>
        <w:t xml:space="preserve"> CORESET #0, the UE </w:t>
      </w:r>
      <w:r w:rsidR="004C7743">
        <w:rPr>
          <w:lang w:val="en-GB"/>
        </w:rPr>
        <w:t xml:space="preserve">can </w:t>
      </w:r>
      <w:r w:rsidR="00665788">
        <w:rPr>
          <w:lang w:val="en-GB"/>
        </w:rPr>
        <w:t>use</w:t>
      </w:r>
      <w:r w:rsidR="004C7743">
        <w:rPr>
          <w:lang w:val="en-GB"/>
        </w:rPr>
        <w:t xml:space="preserve"> CORESET #0</w:t>
      </w:r>
      <w:r w:rsidR="001A2ECD">
        <w:rPr>
          <w:lang w:val="en-GB"/>
        </w:rPr>
        <w:t xml:space="preserve"> for PDCCH monitoring</w:t>
      </w:r>
      <w:r w:rsidR="00FE4F95">
        <w:rPr>
          <w:lang w:val="en-GB"/>
        </w:rPr>
        <w:t xml:space="preserve">. Otherwise, the UE cannot </w:t>
      </w:r>
      <w:r w:rsidR="00665788">
        <w:rPr>
          <w:lang w:val="en-GB"/>
        </w:rPr>
        <w:t>use</w:t>
      </w:r>
      <w:r w:rsidR="00FE4F95">
        <w:rPr>
          <w:lang w:val="en-GB"/>
        </w:rPr>
        <w:t xml:space="preserve"> CORESET #0</w:t>
      </w:r>
      <w:r w:rsidR="003C4DFD">
        <w:rPr>
          <w:lang w:val="en-GB"/>
        </w:rPr>
        <w:t xml:space="preserve"> for PDCCH monitoring</w:t>
      </w:r>
      <w:r w:rsidR="00FE4F95">
        <w:rPr>
          <w:lang w:val="en-GB"/>
        </w:rPr>
        <w:t>. Accordingly, we have the following proposal:</w:t>
      </w:r>
    </w:p>
    <w:p w14:paraId="1580DCC1" w14:textId="42E18739" w:rsidR="00FE4F95" w:rsidRPr="004C7743" w:rsidRDefault="00FE4F95" w:rsidP="00B476C5">
      <w:pPr>
        <w:rPr>
          <w:b/>
          <w:lang w:eastAsia="zh-CN"/>
        </w:rPr>
      </w:pPr>
      <w:bookmarkStart w:id="5" w:name="coreset0"/>
      <w:r w:rsidRPr="00251B60">
        <w:rPr>
          <w:b/>
          <w:lang w:eastAsia="zh-CN"/>
        </w:rPr>
        <w:t xml:space="preserve">Proposal </w:t>
      </w:r>
      <w:r>
        <w:rPr>
          <w:b/>
        </w:rPr>
        <w:fldChar w:fldCharType="begin"/>
      </w:r>
      <w:r>
        <w:rPr>
          <w:b/>
        </w:rPr>
        <w:instrText xml:space="preserve"> seq prop </w:instrText>
      </w:r>
      <w:r>
        <w:rPr>
          <w:b/>
        </w:rPr>
        <w:fldChar w:fldCharType="separate"/>
      </w:r>
      <w:r>
        <w:rPr>
          <w:b/>
          <w:noProof/>
        </w:rPr>
        <w:t>3</w:t>
      </w:r>
      <w:r>
        <w:rPr>
          <w:b/>
        </w:rPr>
        <w:fldChar w:fldCharType="end"/>
      </w:r>
      <w:r w:rsidRPr="00251B60">
        <w:rPr>
          <w:b/>
          <w:lang w:eastAsia="zh-CN"/>
        </w:rPr>
        <w:t>:</w:t>
      </w:r>
      <w:r w:rsidR="00502C62">
        <w:rPr>
          <w:b/>
          <w:lang w:eastAsia="zh-CN"/>
        </w:rPr>
        <w:t xml:space="preserve"> A UE</w:t>
      </w:r>
      <w:r w:rsidR="004C7743">
        <w:rPr>
          <w:b/>
          <w:lang w:eastAsia="zh-CN"/>
        </w:rPr>
        <w:t xml:space="preserve"> can </w:t>
      </w:r>
      <w:r w:rsidR="0092524D">
        <w:rPr>
          <w:b/>
          <w:lang w:eastAsia="zh-CN"/>
        </w:rPr>
        <w:t>use</w:t>
      </w:r>
      <w:r w:rsidR="004C7743">
        <w:rPr>
          <w:b/>
          <w:lang w:eastAsia="zh-CN"/>
        </w:rPr>
        <w:t xml:space="preserve"> CORESET #0</w:t>
      </w:r>
      <w:r w:rsidR="003C753A">
        <w:rPr>
          <w:b/>
          <w:lang w:eastAsia="zh-CN"/>
        </w:rPr>
        <w:t xml:space="preserve"> in an active BWP</w:t>
      </w:r>
      <w:r w:rsidR="004C7743">
        <w:rPr>
          <w:b/>
          <w:lang w:eastAsia="zh-CN"/>
        </w:rPr>
        <w:t xml:space="preserve"> </w:t>
      </w:r>
      <w:r w:rsidR="004C2E43">
        <w:rPr>
          <w:b/>
          <w:lang w:eastAsia="zh-CN"/>
        </w:rPr>
        <w:t xml:space="preserve">for </w:t>
      </w:r>
      <w:r w:rsidR="00846346">
        <w:rPr>
          <w:b/>
          <w:lang w:eastAsia="zh-CN"/>
        </w:rPr>
        <w:t xml:space="preserve">PDCCH monitoring </w:t>
      </w:r>
      <w:r w:rsidR="004C7743">
        <w:rPr>
          <w:b/>
          <w:lang w:eastAsia="zh-CN"/>
        </w:rPr>
        <w:t xml:space="preserve">only if </w:t>
      </w:r>
      <w:r w:rsidR="004C7743" w:rsidRPr="004C7743">
        <w:rPr>
          <w:b/>
          <w:lang w:eastAsia="zh-CN"/>
        </w:rPr>
        <w:t xml:space="preserve">the active BWP </w:t>
      </w:r>
      <w:r w:rsidR="00131F77">
        <w:rPr>
          <w:b/>
          <w:lang w:eastAsia="zh-CN"/>
        </w:rPr>
        <w:t>overlaps</w:t>
      </w:r>
      <w:r w:rsidR="00CE7E29">
        <w:rPr>
          <w:b/>
          <w:lang w:eastAsia="zh-CN"/>
        </w:rPr>
        <w:t xml:space="preserve"> with</w:t>
      </w:r>
      <w:r w:rsidR="004C7743" w:rsidRPr="004C7743">
        <w:rPr>
          <w:b/>
          <w:lang w:eastAsia="zh-CN"/>
        </w:rPr>
        <w:t xml:space="preserve"> the bandwidth of CORESET #0 and subcarrier spacing of the active BWP is same as the subcarrier spac</w:t>
      </w:r>
      <w:r w:rsidR="00947A3D">
        <w:rPr>
          <w:b/>
          <w:lang w:eastAsia="zh-CN"/>
        </w:rPr>
        <w:t>ing</w:t>
      </w:r>
      <w:r w:rsidR="004C7743" w:rsidRPr="004C7743">
        <w:rPr>
          <w:b/>
          <w:lang w:eastAsia="zh-CN"/>
        </w:rPr>
        <w:t xml:space="preserve"> </w:t>
      </w:r>
      <w:r w:rsidR="002D7343">
        <w:rPr>
          <w:b/>
          <w:lang w:eastAsia="zh-CN"/>
        </w:rPr>
        <w:t>used by</w:t>
      </w:r>
      <w:r w:rsidR="004C7743" w:rsidRPr="004C7743">
        <w:rPr>
          <w:b/>
          <w:lang w:eastAsia="zh-CN"/>
        </w:rPr>
        <w:t xml:space="preserve"> CORESET #0</w:t>
      </w:r>
      <w:r w:rsidR="004C7743">
        <w:rPr>
          <w:b/>
          <w:lang w:eastAsia="zh-CN"/>
        </w:rPr>
        <w:t>.</w:t>
      </w:r>
    </w:p>
    <w:bookmarkEnd w:id="5"/>
    <w:p w14:paraId="3B280151" w14:textId="77777777" w:rsidR="0013486F" w:rsidRPr="0013486F" w:rsidRDefault="0013486F" w:rsidP="00D36ED4">
      <w:pPr>
        <w:pStyle w:val="Heading2"/>
        <w:numPr>
          <w:ilvl w:val="0"/>
          <w:numId w:val="7"/>
        </w:numPr>
      </w:pPr>
      <w:r w:rsidRPr="0013486F">
        <w:lastRenderedPageBreak/>
        <w:t>CORESET + CORESET</w:t>
      </w:r>
    </w:p>
    <w:p w14:paraId="08C74DAE" w14:textId="77777777" w:rsidR="0013486F" w:rsidRDefault="0013486F" w:rsidP="0013486F">
      <w:pPr>
        <w:rPr>
          <w:rFonts w:eastAsiaTheme="minorEastAsia"/>
          <w:lang w:val="en-GB"/>
        </w:rPr>
      </w:pPr>
      <w:r>
        <w:rPr>
          <w:lang w:val="en-GB"/>
        </w:rPr>
        <w:t>CORESETs are configured in RRC level and their QCL Type D is activated by MAC CE. In order to avoid collision, the simplest is to ensure that the network configures them by using the same beam, therefore we make the following proposal:</w:t>
      </w:r>
    </w:p>
    <w:p w14:paraId="1B619E12" w14:textId="6018A2CC" w:rsidR="004C06C6" w:rsidRPr="004C06C6" w:rsidRDefault="0013486F" w:rsidP="00B24BC4">
      <w:bookmarkStart w:id="6" w:name="_Hlk510713899"/>
      <w:bookmarkStart w:id="7" w:name="qcl"/>
      <w:r w:rsidRPr="00251B60">
        <w:rPr>
          <w:b/>
          <w:lang w:eastAsia="zh-CN"/>
        </w:rPr>
        <w:t xml:space="preserve">Proposal </w:t>
      </w:r>
      <w:r w:rsidR="00557A90">
        <w:rPr>
          <w:b/>
        </w:rPr>
        <w:fldChar w:fldCharType="begin"/>
      </w:r>
      <w:r w:rsidR="00557A90">
        <w:rPr>
          <w:b/>
        </w:rPr>
        <w:instrText xml:space="preserve"> seq prop </w:instrText>
      </w:r>
      <w:r w:rsidR="00557A90">
        <w:rPr>
          <w:b/>
        </w:rPr>
        <w:fldChar w:fldCharType="separate"/>
      </w:r>
      <w:r w:rsidR="00FE4F95">
        <w:rPr>
          <w:b/>
          <w:noProof/>
        </w:rPr>
        <w:t>4</w:t>
      </w:r>
      <w:r w:rsidR="00557A90">
        <w:rPr>
          <w:b/>
        </w:rPr>
        <w:fldChar w:fldCharType="end"/>
      </w:r>
      <w:r w:rsidRPr="00251B60">
        <w:rPr>
          <w:b/>
          <w:lang w:eastAsia="zh-CN"/>
        </w:rPr>
        <w:t>: In FR2, a UE is not expected to be configured with two CORESETs on the same OFDM symbol unless they have the same QCL Type D.</w:t>
      </w:r>
      <w:bookmarkEnd w:id="6"/>
    </w:p>
    <w:bookmarkEnd w:id="7"/>
    <w:p w14:paraId="1CA26DA4" w14:textId="2DD0EF68" w:rsidR="007919EA" w:rsidRDefault="007919EA" w:rsidP="007919EA">
      <w:pPr>
        <w:pStyle w:val="Heading1"/>
        <w:numPr>
          <w:ilvl w:val="0"/>
          <w:numId w:val="4"/>
        </w:numPr>
      </w:pPr>
      <w:r>
        <w:t>Maintenance for DCI Format and Content</w:t>
      </w:r>
    </w:p>
    <w:p w14:paraId="203BE14D" w14:textId="7CBF2444" w:rsidR="004C44C6" w:rsidRDefault="004C44C6" w:rsidP="00D36ED4">
      <w:pPr>
        <w:pStyle w:val="Heading2"/>
        <w:numPr>
          <w:ilvl w:val="0"/>
          <w:numId w:val="8"/>
        </w:numPr>
      </w:pPr>
      <w:r>
        <w:rPr>
          <w:lang w:eastAsia="zh-CN"/>
        </w:rPr>
        <w:t>TD Resource Assignment</w:t>
      </w:r>
      <w:r w:rsidR="001F6479">
        <w:rPr>
          <w:lang w:eastAsia="zh-CN"/>
        </w:rPr>
        <w:t xml:space="preserve"> in</w:t>
      </w:r>
      <w:r w:rsidR="00FB7B30">
        <w:rPr>
          <w:lang w:eastAsia="zh-CN"/>
        </w:rPr>
        <w:t xml:space="preserve"> Non-Fallback</w:t>
      </w:r>
      <w:r w:rsidR="001F6479">
        <w:rPr>
          <w:lang w:eastAsia="zh-CN"/>
        </w:rPr>
        <w:t xml:space="preserve"> DCI</w:t>
      </w:r>
    </w:p>
    <w:p w14:paraId="08C9FF8F" w14:textId="0AE7B61F" w:rsidR="005E67D7" w:rsidRPr="00C00478" w:rsidRDefault="00FC1ED7" w:rsidP="003A1566">
      <w:r w:rsidRPr="003A1566">
        <w:t>In Section</w:t>
      </w:r>
      <w:r w:rsidR="003A1566">
        <w:t xml:space="preserve"> </w:t>
      </w:r>
      <w:r w:rsidR="00666EFB">
        <w:t>7.3.1.1.2 and Section 7.2.1.2.2</w:t>
      </w:r>
      <w:r>
        <w:t xml:space="preserve"> of TS 38.212</w:t>
      </w:r>
      <w:r w:rsidR="00FC3730">
        <w:t xml:space="preserve"> </w:t>
      </w:r>
      <w:r w:rsidR="00FC3730">
        <w:fldChar w:fldCharType="begin"/>
      </w:r>
      <w:r w:rsidR="00FC3730">
        <w:instrText xml:space="preserve"> REF _Ref525767841 \r \h </w:instrText>
      </w:r>
      <w:r w:rsidR="00FC3730">
        <w:fldChar w:fldCharType="separate"/>
      </w:r>
      <w:r w:rsidR="00FC3730">
        <w:t>[2]</w:t>
      </w:r>
      <w:r w:rsidR="00FC3730">
        <w:fldChar w:fldCharType="end"/>
      </w:r>
      <w:r w:rsidR="00666EFB">
        <w:t>,</w:t>
      </w:r>
      <w:r>
        <w:t xml:space="preserve"> a field “Time domain resource assignment” is defined </w:t>
      </w:r>
      <w:r w:rsidR="002106D0">
        <w:t>in non-fall</w:t>
      </w:r>
      <w:r>
        <w:t>back DCI</w:t>
      </w:r>
      <w:r w:rsidR="00370409">
        <w:t>s</w:t>
      </w:r>
      <w:r>
        <w:t xml:space="preserve"> for PUSCH and PDSCH scheduling. </w:t>
      </w:r>
      <w:r w:rsidR="00370409">
        <w:t>B</w:t>
      </w:r>
      <w:r w:rsidR="00C00478">
        <w:t xml:space="preserve">itwidth </w:t>
      </w:r>
      <w:r w:rsidR="00370409">
        <w:t>of</w:t>
      </w:r>
      <w:r w:rsidR="00C00478">
        <w:t xml:space="preserve"> this field is determined by the number of entries in the higher layer parameter </w:t>
      </w:r>
      <w:r w:rsidR="00C00478" w:rsidRPr="00420BBD">
        <w:rPr>
          <w:i/>
        </w:rPr>
        <w:t>p</w:t>
      </w:r>
      <w:r w:rsidR="00C00478">
        <w:rPr>
          <w:i/>
        </w:rPr>
        <w:t>u</w:t>
      </w:r>
      <w:r w:rsidR="00C00478" w:rsidRPr="00420BBD">
        <w:rPr>
          <w:i/>
        </w:rPr>
        <w:t>sch-</w:t>
      </w:r>
      <w:r w:rsidR="00C00478">
        <w:rPr>
          <w:rFonts w:hint="eastAsia"/>
          <w:i/>
          <w:lang w:eastAsia="zh-CN"/>
        </w:rPr>
        <w:t>TimeDomain</w:t>
      </w:r>
      <w:r w:rsidR="00C00478" w:rsidRPr="00420BBD">
        <w:rPr>
          <w:i/>
        </w:rPr>
        <w:t>AllocationList</w:t>
      </w:r>
      <w:r w:rsidR="00C00478">
        <w:rPr>
          <w:i/>
        </w:rPr>
        <w:t xml:space="preserve"> </w:t>
      </w:r>
      <w:r w:rsidR="00233A3F">
        <w:t>or</w:t>
      </w:r>
      <w:r w:rsidR="00C00478">
        <w:t xml:space="preserve"> </w:t>
      </w:r>
      <w:r w:rsidR="00C00478" w:rsidRPr="00420BBD">
        <w:rPr>
          <w:i/>
        </w:rPr>
        <w:t>p</w:t>
      </w:r>
      <w:r w:rsidR="00C00478">
        <w:rPr>
          <w:i/>
        </w:rPr>
        <w:t>d</w:t>
      </w:r>
      <w:r w:rsidR="00C00478" w:rsidRPr="00420BBD">
        <w:rPr>
          <w:i/>
        </w:rPr>
        <w:t>sch-</w:t>
      </w:r>
      <w:r w:rsidR="00C00478">
        <w:rPr>
          <w:rFonts w:hint="eastAsia"/>
          <w:i/>
          <w:lang w:eastAsia="zh-CN"/>
        </w:rPr>
        <w:t>TimeDomain</w:t>
      </w:r>
      <w:r w:rsidR="00C00478" w:rsidRPr="00420BBD">
        <w:rPr>
          <w:i/>
        </w:rPr>
        <w:t>AllocationList</w:t>
      </w:r>
      <w:r w:rsidR="00C00478">
        <w:t>.</w:t>
      </w:r>
    </w:p>
    <w:tbl>
      <w:tblPr>
        <w:tblStyle w:val="TableGrid"/>
        <w:tblW w:w="0" w:type="auto"/>
        <w:tblLook w:val="04A0" w:firstRow="1" w:lastRow="0" w:firstColumn="1" w:lastColumn="0" w:noHBand="0" w:noVBand="1"/>
      </w:tblPr>
      <w:tblGrid>
        <w:gridCol w:w="9629"/>
      </w:tblGrid>
      <w:tr w:rsidR="006C36B7" w14:paraId="2E7D775A" w14:textId="77777777" w:rsidTr="006C36B7">
        <w:tc>
          <w:tcPr>
            <w:tcW w:w="9629" w:type="dxa"/>
          </w:tcPr>
          <w:p w14:paraId="16933CDD" w14:textId="19F8AF06" w:rsidR="006C36B7" w:rsidRPr="006C36B7" w:rsidRDefault="006C36B7" w:rsidP="006C36B7">
            <w:pPr>
              <w:rPr>
                <w:b/>
                <w:u w:val="single"/>
              </w:rPr>
            </w:pPr>
            <w:r w:rsidRPr="006C36B7">
              <w:rPr>
                <w:b/>
                <w:u w:val="single"/>
              </w:rPr>
              <w:t xml:space="preserve">In </w:t>
            </w:r>
            <w:r>
              <w:rPr>
                <w:b/>
                <w:u w:val="single"/>
              </w:rPr>
              <w:t>Section 7.3.1.1.2 of TS 38.212</w:t>
            </w:r>
          </w:p>
          <w:p w14:paraId="00C90ADF" w14:textId="77777777" w:rsidR="006C36B7" w:rsidRDefault="006C36B7" w:rsidP="006C36B7">
            <w:pPr>
              <w:pStyle w:val="B1"/>
            </w:pPr>
            <w:r>
              <w:t>-</w:t>
            </w:r>
            <w:r>
              <w:rPr>
                <w:rFonts w:hint="eastAsia"/>
                <w:lang w:eastAsia="zh-CN"/>
              </w:rPr>
              <w:tab/>
              <w:t xml:space="preserve">Time domain resource assignment </w:t>
            </w:r>
            <w:r>
              <w:t>–</w:t>
            </w:r>
            <w:r>
              <w:rPr>
                <w:rFonts w:hint="eastAsia"/>
                <w:lang w:eastAsia="zh-CN"/>
              </w:rPr>
              <w:t xml:space="preserve"> 0, 1, 2, 3, or 4 bits as defined in Subclause 6.1.2.1 of [6, TS38.214]. The bitwidth for this field is determined </w:t>
            </w:r>
            <w:r>
              <w:rPr>
                <w:lang w:eastAsia="zh-CN"/>
              </w:rPr>
              <w:t xml:space="preserve">as </w:t>
            </w:r>
            <w:r w:rsidRPr="003D7004">
              <w:rPr>
                <w:position w:val="-12"/>
              </w:rPr>
              <w:object w:dxaOrig="1060" w:dyaOrig="400" w14:anchorId="45666504">
                <v:shape id="_x0000_i1026" type="#_x0000_t75" style="width:44.1pt;height:17.05pt" o:ole="">
                  <v:imagedata r:id="rId15" o:title=""/>
                </v:shape>
                <o:OLEObject Type="Embed" ProgID="Equation.3" ShapeID="_x0000_i1026" DrawAspect="Content" ObjectID="_1599674772" r:id="rId16"/>
              </w:object>
            </w:r>
            <w:r>
              <w:t>bits, where</w:t>
            </w:r>
            <w:r w:rsidRPr="00B252E8">
              <w:rPr>
                <w:i/>
              </w:rPr>
              <w:t xml:space="preserve"> I</w:t>
            </w:r>
            <w:r>
              <w:t xml:space="preserve"> </w:t>
            </w:r>
            <w:r>
              <w:rPr>
                <w:rFonts w:hint="eastAsia"/>
                <w:lang w:eastAsia="zh-CN"/>
              </w:rPr>
              <w:t xml:space="preserve">is </w:t>
            </w:r>
            <w:r>
              <w:t xml:space="preserve">the number of </w:t>
            </w:r>
            <w:r>
              <w:rPr>
                <w:rFonts w:hint="eastAsia"/>
                <w:lang w:eastAsia="zh-CN"/>
              </w:rPr>
              <w:t>entries</w:t>
            </w:r>
            <w:r>
              <w:t xml:space="preserve"> in the higher layer parameter </w:t>
            </w:r>
            <w:r w:rsidRPr="00420BBD">
              <w:rPr>
                <w:i/>
              </w:rPr>
              <w:t>p</w:t>
            </w:r>
            <w:r>
              <w:rPr>
                <w:i/>
              </w:rPr>
              <w:t>u</w:t>
            </w:r>
            <w:r w:rsidRPr="00420BBD">
              <w:rPr>
                <w:i/>
              </w:rPr>
              <w:t>sch-</w:t>
            </w:r>
            <w:r>
              <w:rPr>
                <w:rFonts w:hint="eastAsia"/>
                <w:i/>
                <w:lang w:eastAsia="zh-CN"/>
              </w:rPr>
              <w:t>TimeDomain</w:t>
            </w:r>
            <w:r w:rsidRPr="00420BBD">
              <w:rPr>
                <w:i/>
              </w:rPr>
              <w:t>AllocationList</w:t>
            </w:r>
            <w:r>
              <w:rPr>
                <w:i/>
              </w:rPr>
              <w:t>.</w:t>
            </w:r>
          </w:p>
          <w:p w14:paraId="5D44254B" w14:textId="05F65E3B" w:rsidR="005209C7" w:rsidRPr="006C36B7" w:rsidRDefault="005209C7" w:rsidP="005209C7">
            <w:pPr>
              <w:rPr>
                <w:b/>
                <w:u w:val="single"/>
              </w:rPr>
            </w:pPr>
            <w:r w:rsidRPr="006C36B7">
              <w:rPr>
                <w:b/>
                <w:u w:val="single"/>
              </w:rPr>
              <w:t xml:space="preserve">In </w:t>
            </w:r>
            <w:r>
              <w:rPr>
                <w:b/>
                <w:u w:val="single"/>
              </w:rPr>
              <w:t>Section 7.3.1.2.2 of TS 38.212</w:t>
            </w:r>
          </w:p>
          <w:p w14:paraId="68E82FC5" w14:textId="5A0ED15A" w:rsidR="005209C7" w:rsidRPr="005209C7" w:rsidRDefault="004B0B90" w:rsidP="004B0B90">
            <w:pPr>
              <w:pStyle w:val="B1"/>
            </w:pPr>
            <w:r>
              <w:t>-</w:t>
            </w:r>
            <w:r>
              <w:rPr>
                <w:rFonts w:hint="eastAsia"/>
                <w:lang w:eastAsia="zh-CN"/>
              </w:rPr>
              <w:tab/>
              <w:t xml:space="preserve">Time domain resource assignment </w:t>
            </w:r>
            <w:r>
              <w:t xml:space="preserve">– </w:t>
            </w:r>
            <w:r>
              <w:rPr>
                <w:rFonts w:hint="eastAsia"/>
                <w:lang w:eastAsia="zh-CN"/>
              </w:rPr>
              <w:t>0, 1, 2, 3, or 4 bits as defined in Subclause 5.1.2.1 of [6, TS</w:t>
            </w:r>
            <w:r>
              <w:rPr>
                <w:lang w:eastAsia="zh-CN"/>
              </w:rPr>
              <w:t xml:space="preserve"> </w:t>
            </w:r>
            <w:r>
              <w:rPr>
                <w:rFonts w:hint="eastAsia"/>
                <w:lang w:eastAsia="zh-CN"/>
              </w:rPr>
              <w:t xml:space="preserve">38.214]. The bitwidth for this field is determined </w:t>
            </w:r>
            <w:r>
              <w:rPr>
                <w:lang w:eastAsia="zh-CN"/>
              </w:rPr>
              <w:t xml:space="preserve">as </w:t>
            </w:r>
            <w:r w:rsidRPr="002016AA">
              <w:rPr>
                <w:position w:val="-10"/>
              </w:rPr>
              <w:object w:dxaOrig="900" w:dyaOrig="360" w14:anchorId="3AE30DDD">
                <v:shape id="_x0000_i1027" type="#_x0000_t75" style="width:36.6pt;height:15pt" o:ole="">
                  <v:imagedata r:id="rId17" o:title=""/>
                </v:shape>
                <o:OLEObject Type="Embed" ProgID="Equation.3" ShapeID="_x0000_i1027" DrawAspect="Content" ObjectID="_1599674773" r:id="rId18"/>
              </w:object>
            </w:r>
            <w:r>
              <w:t>bits, where</w:t>
            </w:r>
            <w:r w:rsidRPr="00B252E8">
              <w:rPr>
                <w:i/>
              </w:rPr>
              <w:t xml:space="preserve"> I</w:t>
            </w:r>
            <w:r>
              <w:t xml:space="preserve"> is the number of </w:t>
            </w:r>
            <w:r>
              <w:rPr>
                <w:rFonts w:hint="eastAsia"/>
                <w:lang w:eastAsia="zh-CN"/>
              </w:rPr>
              <w:t>entries</w:t>
            </w:r>
            <w:r>
              <w:t xml:space="preserve"> in the higher layer parameter</w:t>
            </w:r>
            <w:r>
              <w:rPr>
                <w:rFonts w:hint="eastAsia"/>
                <w:lang w:eastAsia="zh-CN"/>
              </w:rPr>
              <w:t xml:space="preserve"> </w:t>
            </w:r>
            <w:r w:rsidRPr="00420BBD">
              <w:rPr>
                <w:i/>
              </w:rPr>
              <w:t>p</w:t>
            </w:r>
            <w:r>
              <w:rPr>
                <w:i/>
              </w:rPr>
              <w:t>d</w:t>
            </w:r>
            <w:r w:rsidRPr="00420BBD">
              <w:rPr>
                <w:i/>
              </w:rPr>
              <w:t>sch-</w:t>
            </w:r>
            <w:r>
              <w:rPr>
                <w:rFonts w:hint="eastAsia"/>
                <w:i/>
                <w:lang w:eastAsia="zh-CN"/>
              </w:rPr>
              <w:t>TimeDomain</w:t>
            </w:r>
            <w:r w:rsidRPr="00420BBD">
              <w:rPr>
                <w:i/>
              </w:rPr>
              <w:t>AllocationList</w:t>
            </w:r>
            <w:r>
              <w:rPr>
                <w:rFonts w:hint="eastAsia"/>
                <w:lang w:eastAsia="zh-CN"/>
              </w:rPr>
              <w:t>.</w:t>
            </w:r>
          </w:p>
        </w:tc>
      </w:tr>
    </w:tbl>
    <w:p w14:paraId="279A6138" w14:textId="76BB4A97" w:rsidR="002E6610" w:rsidRPr="00C00478" w:rsidRDefault="00B009B2" w:rsidP="002E6610">
      <w:r>
        <w:rPr>
          <w:lang w:val="en-GB"/>
        </w:rPr>
        <w:t xml:space="preserve">According to </w:t>
      </w:r>
      <w:r w:rsidR="00EA333C">
        <w:rPr>
          <w:lang w:val="en-GB"/>
        </w:rPr>
        <w:t xml:space="preserve">TS 38.214, </w:t>
      </w:r>
      <w:r w:rsidR="00AF0E28">
        <w:rPr>
          <w:lang w:val="en-GB"/>
        </w:rPr>
        <w:t>network may not configure</w:t>
      </w:r>
      <w:r>
        <w:rPr>
          <w:lang w:val="en-GB"/>
        </w:rPr>
        <w:t xml:space="preserve"> </w:t>
      </w:r>
      <w:r w:rsidR="00AF0E28" w:rsidRPr="00420BBD">
        <w:rPr>
          <w:i/>
        </w:rPr>
        <w:t>p</w:t>
      </w:r>
      <w:r w:rsidR="00AF0E28">
        <w:rPr>
          <w:i/>
        </w:rPr>
        <w:t>u</w:t>
      </w:r>
      <w:r w:rsidR="00AF0E28" w:rsidRPr="00420BBD">
        <w:rPr>
          <w:i/>
        </w:rPr>
        <w:t>sch-</w:t>
      </w:r>
      <w:r w:rsidR="00AF0E28">
        <w:rPr>
          <w:rFonts w:hint="eastAsia"/>
          <w:i/>
          <w:lang w:eastAsia="zh-CN"/>
        </w:rPr>
        <w:t>TimeDomain</w:t>
      </w:r>
      <w:r w:rsidR="00AF0E28" w:rsidRPr="00420BBD">
        <w:rPr>
          <w:i/>
        </w:rPr>
        <w:t>AllocationList</w:t>
      </w:r>
      <w:r w:rsidR="00AF0E28">
        <w:rPr>
          <w:i/>
        </w:rPr>
        <w:t xml:space="preserve"> </w:t>
      </w:r>
      <w:r w:rsidR="00AF0E28">
        <w:t xml:space="preserve">or </w:t>
      </w:r>
      <w:r w:rsidR="00AF0E28" w:rsidRPr="00420BBD">
        <w:rPr>
          <w:i/>
        </w:rPr>
        <w:t>p</w:t>
      </w:r>
      <w:r w:rsidR="00AF0E28">
        <w:rPr>
          <w:i/>
        </w:rPr>
        <w:t>d</w:t>
      </w:r>
      <w:r w:rsidR="00AF0E28" w:rsidRPr="00420BBD">
        <w:rPr>
          <w:i/>
        </w:rPr>
        <w:t>sch-</w:t>
      </w:r>
      <w:r w:rsidR="00AF0E28">
        <w:rPr>
          <w:rFonts w:hint="eastAsia"/>
          <w:i/>
          <w:lang w:eastAsia="zh-CN"/>
        </w:rPr>
        <w:t>TimeDomain</w:t>
      </w:r>
      <w:r w:rsidR="00AF0E28" w:rsidRPr="00420BBD">
        <w:rPr>
          <w:i/>
        </w:rPr>
        <w:t>AllocationList</w:t>
      </w:r>
      <w:r w:rsidR="00AF0E28">
        <w:t xml:space="preserve">. </w:t>
      </w:r>
      <w:r w:rsidR="00A61420">
        <w:t>If the higher parameter</w:t>
      </w:r>
      <w:r w:rsidR="0021597B">
        <w:t xml:space="preserve"> </w:t>
      </w:r>
      <w:r w:rsidR="00A61420">
        <w:t>is</w:t>
      </w:r>
      <w:r w:rsidR="0021597B">
        <w:t xml:space="preserve"> not configured</w:t>
      </w:r>
      <w:r w:rsidR="00AF0E28">
        <w:t xml:space="preserve">, the UE </w:t>
      </w:r>
      <w:r w:rsidR="002F3A9C">
        <w:t>use</w:t>
      </w:r>
      <w:r w:rsidR="00A61420">
        <w:t>s</w:t>
      </w:r>
      <w:r w:rsidR="002F3A9C">
        <w:t xml:space="preserve"> a default table to determine the </w:t>
      </w:r>
      <w:r w:rsidR="0021597B">
        <w:t xml:space="preserve">time domain resource assignment for PUSCH and PDSCH. </w:t>
      </w:r>
      <w:r w:rsidR="006348E3">
        <w:t xml:space="preserve">Therefore, </w:t>
      </w:r>
      <w:r w:rsidR="006343E6">
        <w:t xml:space="preserve">text in 38.212 needs to be updated to </w:t>
      </w:r>
      <w:r w:rsidR="00A61420">
        <w:t>reflect</w:t>
      </w:r>
      <w:r w:rsidR="006343E6">
        <w:t xml:space="preserve"> </w:t>
      </w:r>
      <w:r w:rsidR="002F1FDA">
        <w:t xml:space="preserve">that default table </w:t>
      </w:r>
      <w:r w:rsidR="003F25FF">
        <w:t>can</w:t>
      </w:r>
      <w:r w:rsidR="002F1FDA">
        <w:t xml:space="preserve"> used</w:t>
      </w:r>
      <w:r w:rsidR="00A61420">
        <w:t xml:space="preserve">. </w:t>
      </w:r>
      <w:r w:rsidR="003F25FF">
        <w:t>Accordingly, w</w:t>
      </w:r>
      <w:r w:rsidR="00A61420">
        <w:t>e have the</w:t>
      </w:r>
      <w:r w:rsidR="002F1FDA">
        <w:t xml:space="preserve"> following text proposal.</w:t>
      </w:r>
    </w:p>
    <w:tbl>
      <w:tblPr>
        <w:tblStyle w:val="TableGrid"/>
        <w:tblW w:w="0" w:type="auto"/>
        <w:tblLook w:val="04A0" w:firstRow="1" w:lastRow="0" w:firstColumn="1" w:lastColumn="0" w:noHBand="0" w:noVBand="1"/>
      </w:tblPr>
      <w:tblGrid>
        <w:gridCol w:w="9629"/>
      </w:tblGrid>
      <w:tr w:rsidR="002E6610" w14:paraId="2A7D05E5" w14:textId="77777777" w:rsidTr="009A62DD">
        <w:tc>
          <w:tcPr>
            <w:tcW w:w="9629" w:type="dxa"/>
          </w:tcPr>
          <w:p w14:paraId="689078B5" w14:textId="77777777" w:rsidR="002E6610" w:rsidRPr="006C36B7" w:rsidRDefault="002E6610" w:rsidP="009A62DD">
            <w:pPr>
              <w:rPr>
                <w:b/>
                <w:u w:val="single"/>
              </w:rPr>
            </w:pPr>
            <w:r w:rsidRPr="006C36B7">
              <w:rPr>
                <w:b/>
                <w:u w:val="single"/>
              </w:rPr>
              <w:t xml:space="preserve">In </w:t>
            </w:r>
            <w:r>
              <w:rPr>
                <w:b/>
                <w:u w:val="single"/>
              </w:rPr>
              <w:t>Section 7.3.1.1.2 of TS 38.212</w:t>
            </w:r>
          </w:p>
          <w:p w14:paraId="0973B004" w14:textId="134AE982" w:rsidR="002E6610" w:rsidRDefault="002E6610" w:rsidP="009A62DD">
            <w:pPr>
              <w:pStyle w:val="B1"/>
            </w:pPr>
            <w:r>
              <w:t>-</w:t>
            </w:r>
            <w:r>
              <w:rPr>
                <w:rFonts w:hint="eastAsia"/>
                <w:lang w:eastAsia="zh-CN"/>
              </w:rPr>
              <w:tab/>
              <w:t xml:space="preserve">Time domain resource assignment </w:t>
            </w:r>
            <w:r>
              <w:t>–</w:t>
            </w:r>
            <w:r>
              <w:rPr>
                <w:rFonts w:hint="eastAsia"/>
                <w:lang w:eastAsia="zh-CN"/>
              </w:rPr>
              <w:t xml:space="preserve"> 0, 1, 2, 3, or 4 bits as defined in Subclause 6.1.2.1 of [6, TS38.214]. The bitwidth for this field is determined </w:t>
            </w:r>
            <w:r>
              <w:rPr>
                <w:lang w:eastAsia="zh-CN"/>
              </w:rPr>
              <w:t xml:space="preserve">as </w:t>
            </w:r>
            <w:r w:rsidRPr="003D7004">
              <w:rPr>
                <w:position w:val="-12"/>
              </w:rPr>
              <w:object w:dxaOrig="1060" w:dyaOrig="400" w14:anchorId="7B79F701">
                <v:shape id="_x0000_i1028" type="#_x0000_t75" style="width:44.1pt;height:17.05pt" o:ole="">
                  <v:imagedata r:id="rId15" o:title=""/>
                </v:shape>
                <o:OLEObject Type="Embed" ProgID="Equation.3" ShapeID="_x0000_i1028" DrawAspect="Content" ObjectID="_1599674774" r:id="rId19"/>
              </w:object>
            </w:r>
            <w:r>
              <w:t>bits, where</w:t>
            </w:r>
            <w:r w:rsidRPr="00B252E8">
              <w:rPr>
                <w:i/>
              </w:rPr>
              <w:t xml:space="preserve"> I</w:t>
            </w:r>
            <w:r>
              <w:t xml:space="preserve"> </w:t>
            </w:r>
            <w:r>
              <w:rPr>
                <w:rFonts w:hint="eastAsia"/>
                <w:lang w:eastAsia="zh-CN"/>
              </w:rPr>
              <w:t xml:space="preserve">is </w:t>
            </w:r>
            <w:r>
              <w:t xml:space="preserve">the number of </w:t>
            </w:r>
            <w:r>
              <w:rPr>
                <w:rFonts w:hint="eastAsia"/>
                <w:lang w:eastAsia="zh-CN"/>
              </w:rPr>
              <w:t>entries</w:t>
            </w:r>
            <w:r>
              <w:t xml:space="preserve"> in the higher layer parameter </w:t>
            </w:r>
            <w:r w:rsidRPr="00420BBD">
              <w:rPr>
                <w:i/>
              </w:rPr>
              <w:t>p</w:t>
            </w:r>
            <w:r>
              <w:rPr>
                <w:i/>
              </w:rPr>
              <w:t>u</w:t>
            </w:r>
            <w:r w:rsidRPr="00420BBD">
              <w:rPr>
                <w:i/>
              </w:rPr>
              <w:t>sch-</w:t>
            </w:r>
            <w:r>
              <w:rPr>
                <w:rFonts w:hint="eastAsia"/>
                <w:i/>
                <w:lang w:eastAsia="zh-CN"/>
              </w:rPr>
              <w:t>TimeDomain</w:t>
            </w:r>
            <w:r w:rsidRPr="00420BBD">
              <w:rPr>
                <w:i/>
              </w:rPr>
              <w:t>AllocationList</w:t>
            </w:r>
            <w:r w:rsidR="003836EB">
              <w:rPr>
                <w:i/>
                <w:color w:val="FF0000"/>
                <w:lang w:val="en-US"/>
              </w:rPr>
              <w:t xml:space="preserve"> </w:t>
            </w:r>
            <w:r w:rsidR="003836EB" w:rsidRPr="003836EB">
              <w:rPr>
                <w:color w:val="FF0000"/>
                <w:lang w:val="en-US"/>
              </w:rPr>
              <w:t>if</w:t>
            </w:r>
            <w:r w:rsidR="003836EB">
              <w:rPr>
                <w:lang w:val="en-US"/>
              </w:rPr>
              <w:t xml:space="preserve"> </w:t>
            </w:r>
            <w:r w:rsidR="003836EB">
              <w:rPr>
                <w:color w:val="FF0000"/>
                <w:lang w:val="en-US"/>
              </w:rPr>
              <w:t xml:space="preserve">the higher layer parameter is configured; otherwise </w:t>
            </w:r>
            <w:r w:rsidR="003836EB">
              <w:rPr>
                <w:i/>
                <w:color w:val="FF0000"/>
                <w:lang w:val="en-US"/>
              </w:rPr>
              <w:t xml:space="preserve">I </w:t>
            </w:r>
            <w:r w:rsidR="003836EB">
              <w:rPr>
                <w:color w:val="FF0000"/>
                <w:lang w:val="en-US"/>
              </w:rPr>
              <w:t>is the number of entries in the default table</w:t>
            </w:r>
            <w:r>
              <w:rPr>
                <w:i/>
              </w:rPr>
              <w:t>.</w:t>
            </w:r>
          </w:p>
          <w:p w14:paraId="36345163" w14:textId="77777777" w:rsidR="002E6610" w:rsidRPr="006C36B7" w:rsidRDefault="002E6610" w:rsidP="009A62DD">
            <w:pPr>
              <w:rPr>
                <w:b/>
                <w:u w:val="single"/>
              </w:rPr>
            </w:pPr>
            <w:r w:rsidRPr="006C36B7">
              <w:rPr>
                <w:b/>
                <w:u w:val="single"/>
              </w:rPr>
              <w:t xml:space="preserve">In </w:t>
            </w:r>
            <w:r>
              <w:rPr>
                <w:b/>
                <w:u w:val="single"/>
              </w:rPr>
              <w:t>Section 7.3.1.2.2 of TS 38.212</w:t>
            </w:r>
          </w:p>
          <w:p w14:paraId="102304D4" w14:textId="5AB94437" w:rsidR="002E6610" w:rsidRPr="005209C7" w:rsidRDefault="002E6610" w:rsidP="009A62DD">
            <w:pPr>
              <w:pStyle w:val="B1"/>
            </w:pPr>
            <w:r>
              <w:t>-</w:t>
            </w:r>
            <w:r>
              <w:rPr>
                <w:rFonts w:hint="eastAsia"/>
                <w:lang w:eastAsia="zh-CN"/>
              </w:rPr>
              <w:tab/>
              <w:t xml:space="preserve">Time domain resource assignment </w:t>
            </w:r>
            <w:r>
              <w:t xml:space="preserve">– </w:t>
            </w:r>
            <w:r>
              <w:rPr>
                <w:rFonts w:hint="eastAsia"/>
                <w:lang w:eastAsia="zh-CN"/>
              </w:rPr>
              <w:t>0, 1, 2, 3, or 4 bits as defined in Subclause 5.1.2.1 of [6, TS</w:t>
            </w:r>
            <w:r>
              <w:rPr>
                <w:lang w:eastAsia="zh-CN"/>
              </w:rPr>
              <w:t xml:space="preserve"> </w:t>
            </w:r>
            <w:r>
              <w:rPr>
                <w:rFonts w:hint="eastAsia"/>
                <w:lang w:eastAsia="zh-CN"/>
              </w:rPr>
              <w:t xml:space="preserve">38.214]. The bitwidth for this field is determined </w:t>
            </w:r>
            <w:r>
              <w:rPr>
                <w:lang w:eastAsia="zh-CN"/>
              </w:rPr>
              <w:t xml:space="preserve">as </w:t>
            </w:r>
            <w:r w:rsidRPr="002016AA">
              <w:rPr>
                <w:position w:val="-10"/>
              </w:rPr>
              <w:object w:dxaOrig="900" w:dyaOrig="360" w14:anchorId="1105D3C8">
                <v:shape id="_x0000_i1029" type="#_x0000_t75" style="width:36.6pt;height:15pt" o:ole="">
                  <v:imagedata r:id="rId17" o:title=""/>
                </v:shape>
                <o:OLEObject Type="Embed" ProgID="Equation.3" ShapeID="_x0000_i1029" DrawAspect="Content" ObjectID="_1599674775" r:id="rId20"/>
              </w:object>
            </w:r>
            <w:r>
              <w:t>bits, where</w:t>
            </w:r>
            <w:r w:rsidRPr="00B252E8">
              <w:rPr>
                <w:i/>
              </w:rPr>
              <w:t xml:space="preserve"> I</w:t>
            </w:r>
            <w:r>
              <w:t xml:space="preserve"> is the number of </w:t>
            </w:r>
            <w:r>
              <w:rPr>
                <w:rFonts w:hint="eastAsia"/>
                <w:lang w:eastAsia="zh-CN"/>
              </w:rPr>
              <w:t>entries</w:t>
            </w:r>
            <w:r>
              <w:t xml:space="preserve"> in the higher layer parameter</w:t>
            </w:r>
            <w:r>
              <w:rPr>
                <w:rFonts w:hint="eastAsia"/>
                <w:lang w:eastAsia="zh-CN"/>
              </w:rPr>
              <w:t xml:space="preserve"> </w:t>
            </w:r>
            <w:r w:rsidRPr="00420BBD">
              <w:rPr>
                <w:i/>
              </w:rPr>
              <w:t>p</w:t>
            </w:r>
            <w:r>
              <w:rPr>
                <w:i/>
              </w:rPr>
              <w:t>d</w:t>
            </w:r>
            <w:r w:rsidRPr="00420BBD">
              <w:rPr>
                <w:i/>
              </w:rPr>
              <w:t>sch-</w:t>
            </w:r>
            <w:r>
              <w:rPr>
                <w:rFonts w:hint="eastAsia"/>
                <w:i/>
                <w:lang w:eastAsia="zh-CN"/>
              </w:rPr>
              <w:t>TimeDomain</w:t>
            </w:r>
            <w:r w:rsidRPr="00420BBD">
              <w:rPr>
                <w:i/>
              </w:rPr>
              <w:t>AllocationList</w:t>
            </w:r>
            <w:r w:rsidR="00625D32">
              <w:rPr>
                <w:i/>
                <w:lang w:val="en-US"/>
              </w:rPr>
              <w:t xml:space="preserve"> </w:t>
            </w:r>
            <w:r w:rsidR="00625D32" w:rsidRPr="003836EB">
              <w:rPr>
                <w:color w:val="FF0000"/>
                <w:lang w:val="en-US"/>
              </w:rPr>
              <w:t>if</w:t>
            </w:r>
            <w:r w:rsidR="00625D32">
              <w:rPr>
                <w:lang w:val="en-US"/>
              </w:rPr>
              <w:t xml:space="preserve"> </w:t>
            </w:r>
            <w:r w:rsidR="00625D32">
              <w:rPr>
                <w:color w:val="FF0000"/>
                <w:lang w:val="en-US"/>
              </w:rPr>
              <w:t xml:space="preserve">the higher layer parameter is configured; otherwise </w:t>
            </w:r>
            <w:r w:rsidR="00625D32">
              <w:rPr>
                <w:i/>
                <w:color w:val="FF0000"/>
                <w:lang w:val="en-US"/>
              </w:rPr>
              <w:t xml:space="preserve">I </w:t>
            </w:r>
            <w:r w:rsidR="00625D32">
              <w:rPr>
                <w:color w:val="FF0000"/>
                <w:lang w:val="en-US"/>
              </w:rPr>
              <w:t>is the number of entries in the default table</w:t>
            </w:r>
            <w:r>
              <w:rPr>
                <w:rFonts w:hint="eastAsia"/>
                <w:lang w:eastAsia="zh-CN"/>
              </w:rPr>
              <w:t>.</w:t>
            </w:r>
          </w:p>
        </w:tc>
      </w:tr>
    </w:tbl>
    <w:p w14:paraId="3ED78215" w14:textId="115C5042" w:rsidR="008830C6" w:rsidRDefault="008830C6" w:rsidP="008830C6">
      <w:pPr>
        <w:rPr>
          <w:b/>
          <w:lang w:eastAsia="zh-CN"/>
        </w:rPr>
      </w:pPr>
      <w:bookmarkStart w:id="8" w:name="tdra"/>
      <w:r w:rsidRPr="00251B60">
        <w:rPr>
          <w:b/>
          <w:lang w:eastAsia="zh-CN"/>
        </w:rPr>
        <w:t xml:space="preserve">Proposal </w:t>
      </w:r>
      <w:r>
        <w:rPr>
          <w:b/>
        </w:rPr>
        <w:fldChar w:fldCharType="begin"/>
      </w:r>
      <w:r>
        <w:rPr>
          <w:b/>
        </w:rPr>
        <w:instrText xml:space="preserve"> seq prop </w:instrText>
      </w:r>
      <w:r>
        <w:rPr>
          <w:b/>
        </w:rPr>
        <w:fldChar w:fldCharType="separate"/>
      </w:r>
      <w:r w:rsidR="00062F12">
        <w:rPr>
          <w:b/>
          <w:noProof/>
        </w:rPr>
        <w:t>5</w:t>
      </w:r>
      <w:r>
        <w:rPr>
          <w:b/>
        </w:rPr>
        <w:fldChar w:fldCharType="end"/>
      </w:r>
      <w:r w:rsidRPr="00251B60">
        <w:rPr>
          <w:b/>
          <w:lang w:eastAsia="zh-CN"/>
        </w:rPr>
        <w:t xml:space="preserve">: </w:t>
      </w:r>
      <w:r w:rsidR="00616E37">
        <w:rPr>
          <w:b/>
          <w:lang w:eastAsia="zh-CN"/>
        </w:rPr>
        <w:t xml:space="preserve">Adopt the text proposal in Sections 7.2.1.1.2 and 7.2.1.2.2 to clarify </w:t>
      </w:r>
      <w:r w:rsidR="00DB4A39">
        <w:rPr>
          <w:b/>
          <w:lang w:eastAsia="zh-CN"/>
        </w:rPr>
        <w:t xml:space="preserve">that bitwidth of the time domain resource assignment </w:t>
      </w:r>
      <w:r w:rsidR="00843EC2">
        <w:rPr>
          <w:b/>
          <w:lang w:eastAsia="zh-CN"/>
        </w:rPr>
        <w:t xml:space="preserve">field </w:t>
      </w:r>
      <w:r w:rsidR="00DB4A39">
        <w:rPr>
          <w:b/>
          <w:lang w:eastAsia="zh-CN"/>
        </w:rPr>
        <w:t>is determined by the number of entries of the</w:t>
      </w:r>
      <w:r w:rsidR="0065431C">
        <w:rPr>
          <w:b/>
          <w:lang w:eastAsia="zh-CN"/>
        </w:rPr>
        <w:t xml:space="preserve"> respective</w:t>
      </w:r>
      <w:r w:rsidR="00DB4A39">
        <w:rPr>
          <w:b/>
          <w:lang w:eastAsia="zh-CN"/>
        </w:rPr>
        <w:t xml:space="preserve"> default table if </w:t>
      </w:r>
      <w:r w:rsidR="0008496A">
        <w:rPr>
          <w:b/>
          <w:lang w:eastAsia="zh-CN"/>
        </w:rPr>
        <w:t xml:space="preserve">the </w:t>
      </w:r>
      <w:r w:rsidR="00DB4A39">
        <w:rPr>
          <w:b/>
          <w:lang w:eastAsia="zh-CN"/>
        </w:rPr>
        <w:t>higher parameter</w:t>
      </w:r>
      <w:r w:rsidR="00FD0D58">
        <w:rPr>
          <w:b/>
          <w:lang w:eastAsia="zh-CN"/>
        </w:rPr>
        <w:t xml:space="preserve"> </w:t>
      </w:r>
      <w:r w:rsidR="00FD0D58" w:rsidRPr="00FD0D58">
        <w:rPr>
          <w:b/>
          <w:i/>
        </w:rPr>
        <w:t>pusch-</w:t>
      </w:r>
      <w:r w:rsidR="00FD0D58" w:rsidRPr="00FD0D58">
        <w:rPr>
          <w:rFonts w:hint="eastAsia"/>
          <w:b/>
          <w:i/>
          <w:lang w:eastAsia="zh-CN"/>
        </w:rPr>
        <w:t>TimeDomain</w:t>
      </w:r>
      <w:r w:rsidR="00FD0D58" w:rsidRPr="00FD0D58">
        <w:rPr>
          <w:b/>
          <w:i/>
        </w:rPr>
        <w:t xml:space="preserve">AllocationList </w:t>
      </w:r>
      <w:r w:rsidR="00FD0D58" w:rsidRPr="00FD0D58">
        <w:rPr>
          <w:b/>
        </w:rPr>
        <w:t xml:space="preserve">or </w:t>
      </w:r>
      <w:r w:rsidR="00FD0D58" w:rsidRPr="00FD0D58">
        <w:rPr>
          <w:b/>
          <w:i/>
        </w:rPr>
        <w:t>pdsch-</w:t>
      </w:r>
      <w:r w:rsidR="00FD0D58" w:rsidRPr="00FD0D58">
        <w:rPr>
          <w:rFonts w:hint="eastAsia"/>
          <w:b/>
          <w:i/>
          <w:lang w:eastAsia="zh-CN"/>
        </w:rPr>
        <w:t>TimeDomain</w:t>
      </w:r>
      <w:r w:rsidR="00FD0D58" w:rsidRPr="00FD0D58">
        <w:rPr>
          <w:b/>
          <w:i/>
        </w:rPr>
        <w:t>AllocationList</w:t>
      </w:r>
      <w:r w:rsidR="00DB4A39" w:rsidRPr="00FD0D58">
        <w:rPr>
          <w:b/>
          <w:lang w:eastAsia="zh-CN"/>
        </w:rPr>
        <w:t xml:space="preserve"> </w:t>
      </w:r>
      <w:r w:rsidR="0008496A" w:rsidRPr="00FD0D58">
        <w:rPr>
          <w:b/>
          <w:lang w:eastAsia="zh-CN"/>
        </w:rPr>
        <w:t>is</w:t>
      </w:r>
      <w:r w:rsidR="00DB4A39" w:rsidRPr="00FD0D58">
        <w:rPr>
          <w:b/>
          <w:lang w:eastAsia="zh-CN"/>
        </w:rPr>
        <w:t xml:space="preserve"> not</w:t>
      </w:r>
      <w:r w:rsidR="00DB4A39">
        <w:rPr>
          <w:b/>
          <w:lang w:eastAsia="zh-CN"/>
        </w:rPr>
        <w:t xml:space="preserve"> configured</w:t>
      </w:r>
      <w:r w:rsidRPr="00251B60">
        <w:rPr>
          <w:b/>
          <w:lang w:eastAsia="zh-CN"/>
        </w:rPr>
        <w:t>.</w:t>
      </w:r>
    </w:p>
    <w:bookmarkEnd w:id="8"/>
    <w:p w14:paraId="6DF6A93A" w14:textId="77777777" w:rsidR="006424A2" w:rsidRDefault="006424A2" w:rsidP="008830C6">
      <w:pPr>
        <w:rPr>
          <w:b/>
          <w:lang w:eastAsia="zh-CN"/>
        </w:rPr>
      </w:pPr>
    </w:p>
    <w:p w14:paraId="3D443C18" w14:textId="6F3A973B" w:rsidR="00DB128F" w:rsidRDefault="00975C48" w:rsidP="00D36ED4">
      <w:pPr>
        <w:pStyle w:val="Heading2"/>
        <w:numPr>
          <w:ilvl w:val="0"/>
          <w:numId w:val="8"/>
        </w:numPr>
        <w:rPr>
          <w:lang w:eastAsia="zh-CN"/>
        </w:rPr>
      </w:pPr>
      <w:r>
        <w:rPr>
          <w:lang w:eastAsia="zh-CN"/>
        </w:rPr>
        <w:lastRenderedPageBreak/>
        <w:t xml:space="preserve">TD Resource </w:t>
      </w:r>
      <w:r w:rsidR="00C131F0">
        <w:rPr>
          <w:lang w:eastAsia="zh-CN"/>
        </w:rPr>
        <w:t>Assignment</w:t>
      </w:r>
      <w:r>
        <w:rPr>
          <w:lang w:eastAsia="zh-CN"/>
        </w:rPr>
        <w:t xml:space="preserve"> Ambiguity</w:t>
      </w:r>
    </w:p>
    <w:p w14:paraId="136ABEEE" w14:textId="7BAA16D3" w:rsidR="00D87151" w:rsidRDefault="00A07AC4" w:rsidP="000034D8">
      <w:pPr>
        <w:tabs>
          <w:tab w:val="num" w:pos="1440"/>
        </w:tabs>
        <w:rPr>
          <w:lang w:val="en-GB" w:eastAsia="zh-CN"/>
        </w:rPr>
      </w:pPr>
      <w:r w:rsidRPr="00843869">
        <w:rPr>
          <w:lang w:eastAsia="zh-CN"/>
        </w:rPr>
        <w:t>Time</w:t>
      </w:r>
      <w:r w:rsidR="00500DC9">
        <w:rPr>
          <w:lang w:eastAsia="zh-CN"/>
        </w:rPr>
        <w:t xml:space="preserve"> domain resource allocation (RA)</w:t>
      </w:r>
      <w:r w:rsidRPr="00843869">
        <w:rPr>
          <w:lang w:eastAsia="zh-CN"/>
        </w:rPr>
        <w:t xml:space="preserve"> for PDSCH or PUSCH is indicated in the DL/UL grant with an index to a table, where ea</w:t>
      </w:r>
      <w:r w:rsidR="005F47F9">
        <w:rPr>
          <w:lang w:eastAsia="zh-CN"/>
        </w:rPr>
        <w:t>c</w:t>
      </w:r>
      <w:r w:rsidR="00521EF2">
        <w:rPr>
          <w:lang w:eastAsia="zh-CN"/>
        </w:rPr>
        <w:t xml:space="preserve">h entry of the table indicates </w:t>
      </w:r>
      <w:r w:rsidRPr="00521EF2">
        <w:rPr>
          <w:lang w:eastAsia="zh-CN"/>
        </w:rPr>
        <w:t xml:space="preserve">the set of </w:t>
      </w:r>
      <w:r w:rsidRPr="00521EF2">
        <w:t>OFDM</w:t>
      </w:r>
      <w:r w:rsidRPr="00521EF2">
        <w:rPr>
          <w:lang w:eastAsia="zh-CN"/>
        </w:rPr>
        <w:t xml:space="preserve"> symbols used for transmission, K0, and mapping type</w:t>
      </w:r>
      <w:r w:rsidR="00521EF2">
        <w:rPr>
          <w:lang w:eastAsia="zh-CN"/>
        </w:rPr>
        <w:t>, etc.</w:t>
      </w:r>
      <w:r w:rsidR="009D3DB8">
        <w:rPr>
          <w:lang w:eastAsia="zh-CN"/>
        </w:rPr>
        <w:t xml:space="preserve"> </w:t>
      </w:r>
      <w:r w:rsidR="00500DC9">
        <w:rPr>
          <w:lang w:eastAsia="zh-CN"/>
        </w:rPr>
        <w:t>This f</w:t>
      </w:r>
      <w:r w:rsidRPr="006E1D68">
        <w:rPr>
          <w:lang w:eastAsia="zh-CN"/>
        </w:rPr>
        <w:t>or PDSCH or PUSCH scheduled using C-RNTI, MCS-C-RNTI or CS-RNTI</w:t>
      </w:r>
      <w:r w:rsidR="0026197E">
        <w:rPr>
          <w:lang w:eastAsia="zh-CN"/>
        </w:rPr>
        <w:t xml:space="preserve">. </w:t>
      </w:r>
      <w:r w:rsidRPr="006E1D68">
        <w:rPr>
          <w:lang w:eastAsia="zh-CN"/>
        </w:rPr>
        <w:t xml:space="preserve">For PDSCH, the higher layer configured table in </w:t>
      </w:r>
      <w:r w:rsidRPr="006E1D68">
        <w:rPr>
          <w:i/>
          <w:iCs/>
          <w:lang w:eastAsia="zh-CN"/>
        </w:rPr>
        <w:t xml:space="preserve">pdsch-AllocationList </w:t>
      </w:r>
      <w:r w:rsidRPr="006E1D68">
        <w:rPr>
          <w:lang w:eastAsia="zh-CN"/>
        </w:rPr>
        <w:t xml:space="preserve">in either </w:t>
      </w:r>
      <w:r w:rsidRPr="006E1D68">
        <w:rPr>
          <w:i/>
          <w:iCs/>
          <w:lang w:eastAsia="zh-CN"/>
        </w:rPr>
        <w:t xml:space="preserve">pdsch-ConfigCommon </w:t>
      </w:r>
      <w:r w:rsidRPr="006E1D68">
        <w:rPr>
          <w:lang w:eastAsia="zh-CN"/>
        </w:rPr>
        <w:t xml:space="preserve">or </w:t>
      </w:r>
      <w:r w:rsidRPr="006E1D68">
        <w:rPr>
          <w:i/>
          <w:iCs/>
          <w:lang w:eastAsia="zh-CN"/>
        </w:rPr>
        <w:t xml:space="preserve">pdsch-Config </w:t>
      </w:r>
      <w:r w:rsidRPr="006E1D68">
        <w:rPr>
          <w:lang w:eastAsia="zh-CN"/>
        </w:rPr>
        <w:t xml:space="preserve">is applied if these are </w:t>
      </w:r>
      <w:r w:rsidRPr="006E1D68">
        <w:rPr>
          <w:i/>
          <w:iCs/>
          <w:lang w:eastAsia="zh-CN"/>
        </w:rPr>
        <w:t>configured</w:t>
      </w:r>
      <w:r w:rsidRPr="006E1D68">
        <w:rPr>
          <w:lang w:eastAsia="zh-CN"/>
        </w:rPr>
        <w:t>. Otherwise, a default table is used.</w:t>
      </w:r>
      <w:r w:rsidR="0026197E">
        <w:rPr>
          <w:lang w:eastAsia="zh-CN"/>
        </w:rPr>
        <w:t xml:space="preserve"> </w:t>
      </w:r>
      <w:r w:rsidRPr="006E1D68">
        <w:rPr>
          <w:lang w:eastAsia="zh-CN"/>
        </w:rPr>
        <w:t xml:space="preserve">For PUSCH, </w:t>
      </w:r>
      <w:r w:rsidRPr="006E1D68">
        <w:rPr>
          <w:lang w:val="en-GB" w:eastAsia="zh-CN"/>
        </w:rPr>
        <w:t xml:space="preserve">the higher layer configured table in </w:t>
      </w:r>
      <w:r w:rsidRPr="006E1D68">
        <w:rPr>
          <w:i/>
          <w:iCs/>
          <w:lang w:val="en-GB" w:eastAsia="zh-CN"/>
        </w:rPr>
        <w:t>pusch-AllocationList</w:t>
      </w:r>
      <w:r w:rsidRPr="006E1D68">
        <w:rPr>
          <w:lang w:val="en-GB" w:eastAsia="zh-CN"/>
        </w:rPr>
        <w:t xml:space="preserve"> in either </w:t>
      </w:r>
      <w:r w:rsidRPr="006E1D68">
        <w:rPr>
          <w:i/>
          <w:iCs/>
          <w:lang w:val="en-GB" w:eastAsia="zh-CN"/>
        </w:rPr>
        <w:t>pusch-ConfigCommon</w:t>
      </w:r>
      <w:r w:rsidRPr="006E1D68">
        <w:rPr>
          <w:lang w:val="en-GB" w:eastAsia="zh-CN"/>
        </w:rPr>
        <w:t xml:space="preserve"> or </w:t>
      </w:r>
      <w:r w:rsidRPr="006E1D68">
        <w:rPr>
          <w:i/>
          <w:iCs/>
          <w:lang w:val="en-GB" w:eastAsia="zh-CN"/>
        </w:rPr>
        <w:t>pusch-Config</w:t>
      </w:r>
      <w:r w:rsidRPr="006E1D68">
        <w:rPr>
          <w:lang w:val="en-GB" w:eastAsia="zh-CN"/>
        </w:rPr>
        <w:t xml:space="preserve"> is applied if these are configured. Otherwise, a </w:t>
      </w:r>
      <w:r w:rsidRPr="006E1D68">
        <w:rPr>
          <w:lang w:eastAsia="zh-CN"/>
        </w:rPr>
        <w:t>default table is used.</w:t>
      </w:r>
      <w:r w:rsidRPr="006E1D68">
        <w:rPr>
          <w:lang w:val="en-GB" w:eastAsia="zh-CN"/>
        </w:rPr>
        <w:t xml:space="preserve"> For DCI received in CORSET #0, the determination of table is different depending on whether DCI is received in UE specific search space (UESS) or Comm</w:t>
      </w:r>
      <w:r w:rsidR="000034D8">
        <w:rPr>
          <w:lang w:val="en-GB" w:eastAsia="zh-CN"/>
        </w:rPr>
        <w:t>on</w:t>
      </w:r>
      <w:r w:rsidRPr="006E1D68">
        <w:rPr>
          <w:lang w:val="en-GB" w:eastAsia="zh-CN"/>
        </w:rPr>
        <w:t xml:space="preserve"> search space (CSS)</w:t>
      </w:r>
      <w:r w:rsidR="000034D8">
        <w:rPr>
          <w:lang w:val="en-GB" w:eastAsia="zh-CN"/>
        </w:rPr>
        <w:t xml:space="preserve"> as shown in the following tables (only related parts are copied from 38.214).</w:t>
      </w:r>
    </w:p>
    <w:p w14:paraId="6BD96F2E" w14:textId="138D4298" w:rsidR="00602ECE" w:rsidRDefault="00A07AC4" w:rsidP="000620A9">
      <w:r w:rsidRPr="00602ECE">
        <w:t xml:space="preserve">In CORESET #0, if </w:t>
      </w:r>
      <w:r w:rsidRPr="00602ECE">
        <w:rPr>
          <w:i/>
        </w:rPr>
        <w:t>pdsch-TimeDomainAllocationList</w:t>
      </w:r>
      <w:r w:rsidRPr="00602ECE">
        <w:t xml:space="preserve"> is provided in </w:t>
      </w:r>
      <w:r w:rsidRPr="00920208">
        <w:rPr>
          <w:i/>
        </w:rPr>
        <w:t>pdsch-Config</w:t>
      </w:r>
      <w:r w:rsidRPr="00602ECE">
        <w:t xml:space="preserve">, </w:t>
      </w:r>
      <w:r w:rsidR="00500DC9">
        <w:t xml:space="preserve">the </w:t>
      </w:r>
      <w:r w:rsidRPr="00602ECE">
        <w:t>table associated with PDSCH time domain resource assignment indicated by a DCI in CSS is different than the table associated with PDSCH time domain resource assignment indicated by a DCI in UESS</w:t>
      </w:r>
      <w:r w:rsidR="00602ECE">
        <w:t xml:space="preserve">. </w:t>
      </w:r>
      <w:r w:rsidRPr="00602ECE">
        <w:t>The determination of time-domain RA table</w:t>
      </w:r>
      <w:r w:rsidR="00B76011">
        <w:t xml:space="preserve"> for PUSCH follows similar rule</w:t>
      </w:r>
      <w:r w:rsidR="00271E39">
        <w:t xml:space="preserve">s. </w:t>
      </w:r>
      <w:r w:rsidRPr="00602ECE">
        <w:t xml:space="preserve">If UE </w:t>
      </w:r>
      <w:r w:rsidR="00271E39" w:rsidRPr="00602ECE">
        <w:t>cannot</w:t>
      </w:r>
      <w:r w:rsidRPr="00602ECE">
        <w:t xml:space="preserve"> distinguish whether a decoded PDCCH candidate is associated with a CSS and or with a UESS, there are two different ways to interpret the “time domain resource assignment” field in the DC</w:t>
      </w:r>
      <w:r w:rsidR="00F13954">
        <w:t xml:space="preserve">I, thus resulting in ambiguity. </w:t>
      </w:r>
      <w:r w:rsidRPr="00602ECE">
        <w:t>The UE should only follow one interpretation of the “time domain resource</w:t>
      </w:r>
      <w:r w:rsidR="00976A1A">
        <w:t xml:space="preserve"> assignment” based on one table. Otherwise, the UE has to decode PDSCH </w:t>
      </w:r>
      <w:r w:rsidR="00E7160A">
        <w:t xml:space="preserve">or transmit PUSCH </w:t>
      </w:r>
      <w:r w:rsidR="00976A1A">
        <w:t xml:space="preserve">twice based on </w:t>
      </w:r>
      <w:r w:rsidR="000620A9">
        <w:t xml:space="preserve">the two </w:t>
      </w:r>
      <w:r w:rsidR="00500DC9">
        <w:t>interpretations</w:t>
      </w:r>
      <w:r w:rsidR="000620A9">
        <w:t xml:space="preserve"> of the </w:t>
      </w:r>
      <w:r w:rsidR="000620A9" w:rsidRPr="00602ECE">
        <w:t>“time domain resource</w:t>
      </w:r>
      <w:r w:rsidR="000620A9">
        <w:t xml:space="preserve"> assignment” field</w:t>
      </w:r>
      <w:r w:rsidR="00976A1A">
        <w:t>.</w:t>
      </w:r>
      <w:r w:rsidR="000620A9">
        <w:t xml:space="preserve"> </w:t>
      </w:r>
      <w:r w:rsidR="00590252">
        <w:t xml:space="preserve">Obviously, this is very problematic to the UE. </w:t>
      </w:r>
    </w:p>
    <w:p w14:paraId="0A6E3F45" w14:textId="1341BF56" w:rsidR="00D87151" w:rsidRPr="00D36ED4" w:rsidRDefault="00A07AC4" w:rsidP="00D36ED4">
      <w:r w:rsidRPr="00D36ED4">
        <w:rPr>
          <w:rFonts w:eastAsiaTheme="minorEastAsia"/>
        </w:rPr>
        <w:t xml:space="preserve">UE </w:t>
      </w:r>
      <w:r w:rsidR="00D36ED4" w:rsidRPr="00D36ED4">
        <w:rPr>
          <w:rFonts w:eastAsiaTheme="minorEastAsia"/>
        </w:rPr>
        <w:t>cannot</w:t>
      </w:r>
      <w:r w:rsidRPr="00D36ED4">
        <w:rPr>
          <w:rFonts w:eastAsiaTheme="minorEastAsia"/>
        </w:rPr>
        <w:t xml:space="preserve"> distinguish whether a decoded PDCCH candidate is associated with a CSS or with a UESS if the fol</w:t>
      </w:r>
      <w:r w:rsidR="00600B73">
        <w:rPr>
          <w:rFonts w:eastAsiaTheme="minorEastAsia"/>
        </w:rPr>
        <w:t>lowing conditions are satisfied</w:t>
      </w:r>
      <w:r w:rsidRPr="00D36ED4">
        <w:rPr>
          <w:rFonts w:eastAsiaTheme="minorEastAsia"/>
        </w:rPr>
        <w:t xml:space="preserve">: </w:t>
      </w:r>
    </w:p>
    <w:p w14:paraId="427DE24E" w14:textId="77777777" w:rsidR="00D87151" w:rsidRPr="00AE29B8" w:rsidRDefault="00A07AC4" w:rsidP="00AE29B8">
      <w:pPr>
        <w:pStyle w:val="ListParagraph"/>
        <w:numPr>
          <w:ilvl w:val="0"/>
          <w:numId w:val="10"/>
        </w:numPr>
        <w:rPr>
          <w:sz w:val="20"/>
        </w:rPr>
      </w:pPr>
      <w:r w:rsidRPr="00AE29B8">
        <w:rPr>
          <w:rFonts w:eastAsiaTheme="minorEastAsia"/>
          <w:sz w:val="20"/>
        </w:rPr>
        <w:t>Both CSS and UESS are configured to be monitored by the UE in CORESET#0</w:t>
      </w:r>
    </w:p>
    <w:p w14:paraId="725F9290" w14:textId="048D82EE" w:rsidR="00D87151" w:rsidRPr="00AE29B8" w:rsidRDefault="00A07AC4" w:rsidP="00AE29B8">
      <w:pPr>
        <w:pStyle w:val="ListParagraph"/>
        <w:numPr>
          <w:ilvl w:val="0"/>
          <w:numId w:val="10"/>
        </w:numPr>
        <w:rPr>
          <w:sz w:val="20"/>
        </w:rPr>
      </w:pPr>
      <w:r w:rsidRPr="00AE29B8">
        <w:rPr>
          <w:rFonts w:eastAsiaTheme="minorEastAsia"/>
          <w:sz w:val="20"/>
        </w:rPr>
        <w:t>T</w:t>
      </w:r>
      <w:r w:rsidR="00AE29B8">
        <w:rPr>
          <w:rFonts w:eastAsiaTheme="minorEastAsia"/>
          <w:sz w:val="20"/>
        </w:rPr>
        <w:t>he t</w:t>
      </w:r>
      <w:r w:rsidRPr="00AE29B8">
        <w:rPr>
          <w:rFonts w:eastAsiaTheme="minorEastAsia"/>
          <w:sz w:val="20"/>
        </w:rPr>
        <w:t>wo PDCCH candidates are transmitted in the same set of CCEs</w:t>
      </w:r>
    </w:p>
    <w:p w14:paraId="5786A269" w14:textId="5379BE04" w:rsidR="00D87151" w:rsidRPr="00AE29B8" w:rsidRDefault="00A07AC4" w:rsidP="00AE29B8">
      <w:pPr>
        <w:pStyle w:val="ListParagraph"/>
        <w:numPr>
          <w:ilvl w:val="0"/>
          <w:numId w:val="10"/>
        </w:numPr>
        <w:rPr>
          <w:sz w:val="20"/>
        </w:rPr>
      </w:pPr>
      <w:r w:rsidRPr="00AE29B8">
        <w:rPr>
          <w:rFonts w:eastAsiaTheme="minorEastAsia"/>
          <w:sz w:val="20"/>
        </w:rPr>
        <w:t>T</w:t>
      </w:r>
      <w:r w:rsidR="008C4300">
        <w:rPr>
          <w:rFonts w:eastAsiaTheme="minorEastAsia"/>
          <w:sz w:val="20"/>
        </w:rPr>
        <w:t>he t</w:t>
      </w:r>
      <w:r w:rsidRPr="00AE29B8">
        <w:rPr>
          <w:rFonts w:eastAsiaTheme="minorEastAsia"/>
          <w:sz w:val="20"/>
        </w:rPr>
        <w:t>wo candidates correspond to the same PDCCH scrambling ID</w:t>
      </w:r>
    </w:p>
    <w:p w14:paraId="305AD8B3" w14:textId="6E8E0707" w:rsidR="00D87151" w:rsidRPr="00D92E63" w:rsidRDefault="00A07AC4" w:rsidP="00517BA6">
      <w:pPr>
        <w:pStyle w:val="ListParagraph"/>
        <w:numPr>
          <w:ilvl w:val="0"/>
          <w:numId w:val="10"/>
        </w:numPr>
        <w:rPr>
          <w:sz w:val="20"/>
        </w:rPr>
      </w:pPr>
      <w:r w:rsidRPr="00D92E63">
        <w:rPr>
          <w:rFonts w:eastAsiaTheme="minorEastAsia"/>
          <w:sz w:val="20"/>
        </w:rPr>
        <w:t>T</w:t>
      </w:r>
      <w:r w:rsidR="00764E0A" w:rsidRPr="00D92E63">
        <w:rPr>
          <w:rFonts w:eastAsiaTheme="minorEastAsia"/>
          <w:sz w:val="20"/>
        </w:rPr>
        <w:t>he t</w:t>
      </w:r>
      <w:r w:rsidRPr="00D92E63">
        <w:rPr>
          <w:rFonts w:eastAsiaTheme="minorEastAsia"/>
          <w:sz w:val="20"/>
        </w:rPr>
        <w:t xml:space="preserve">wo candidates </w:t>
      </w:r>
      <w:r w:rsidR="00D92E63" w:rsidRPr="00D92E63">
        <w:rPr>
          <w:rFonts w:eastAsiaTheme="minorEastAsia"/>
          <w:sz w:val="20"/>
        </w:rPr>
        <w:t xml:space="preserve">are both </w:t>
      </w:r>
      <w:r w:rsidR="00D92E63">
        <w:rPr>
          <w:rFonts w:eastAsiaTheme="minorEastAsia"/>
          <w:sz w:val="20"/>
        </w:rPr>
        <w:t>f</w:t>
      </w:r>
      <w:r w:rsidRPr="00D92E63">
        <w:rPr>
          <w:rFonts w:eastAsiaTheme="minorEastAsia"/>
          <w:sz w:val="20"/>
        </w:rPr>
        <w:t xml:space="preserve">allback DCI </w:t>
      </w:r>
    </w:p>
    <w:p w14:paraId="2838289D" w14:textId="2ECA98DF" w:rsidR="00D87151" w:rsidRPr="005C31CC" w:rsidRDefault="00D92E63" w:rsidP="00AE29B8">
      <w:pPr>
        <w:pStyle w:val="ListParagraph"/>
        <w:numPr>
          <w:ilvl w:val="0"/>
          <w:numId w:val="10"/>
        </w:numPr>
        <w:rPr>
          <w:sz w:val="20"/>
        </w:rPr>
      </w:pPr>
      <w:r>
        <w:rPr>
          <w:rFonts w:eastAsiaTheme="minorEastAsia"/>
          <w:sz w:val="20"/>
        </w:rPr>
        <w:t>The two candidates c</w:t>
      </w:r>
      <w:r w:rsidR="00A07AC4" w:rsidRPr="00AE29B8">
        <w:rPr>
          <w:rFonts w:eastAsiaTheme="minorEastAsia"/>
          <w:sz w:val="20"/>
        </w:rPr>
        <w:t>orrespond to same RNTI type (C-RNTI, MCS-C-RNTI, or CS-RNTI)</w:t>
      </w:r>
    </w:p>
    <w:p w14:paraId="67E47339" w14:textId="77777777" w:rsidR="007E422D" w:rsidRDefault="007E422D" w:rsidP="005C31CC"/>
    <w:p w14:paraId="5D844E5F" w14:textId="41DF9250" w:rsidR="00D36ED4" w:rsidRDefault="005C31CC" w:rsidP="00D36ED4">
      <w:r>
        <w:t xml:space="preserve">To resolve the problem of TD-RA ambiguity, we propose that </w:t>
      </w:r>
      <w:r w:rsidR="007E422D">
        <w:t xml:space="preserve">whenever two PDCCH candidates in CORESET#0 satisfy the above conditions, </w:t>
      </w:r>
      <w:r w:rsidR="009E4ADD">
        <w:t xml:space="preserve">the UE </w:t>
      </w:r>
      <w:r w:rsidR="00FA4161">
        <w:t xml:space="preserve">assumes that only the CSS candidate is transmitted and </w:t>
      </w:r>
      <w:r w:rsidR="009E4ADD">
        <w:t>decodes PDSCH based on the CSS candidate.</w:t>
      </w:r>
      <w:r w:rsidR="002304A8">
        <w:t xml:space="preserve"> Accordingly, we have the following proposal:</w:t>
      </w:r>
    </w:p>
    <w:p w14:paraId="38FCD4C4" w14:textId="4DDC95C1" w:rsidR="002304A8" w:rsidRPr="006E1D68" w:rsidRDefault="00EC6BDB" w:rsidP="00D36ED4">
      <w:pPr>
        <w:rPr>
          <w:lang w:eastAsia="zh-CN"/>
        </w:rPr>
      </w:pPr>
      <w:bookmarkStart w:id="9" w:name="tdra_amb"/>
      <w:r w:rsidRPr="00251B60">
        <w:rPr>
          <w:b/>
          <w:lang w:eastAsia="zh-CN"/>
        </w:rPr>
        <w:t xml:space="preserve">Proposal </w:t>
      </w:r>
      <w:r>
        <w:rPr>
          <w:b/>
        </w:rPr>
        <w:fldChar w:fldCharType="begin"/>
      </w:r>
      <w:r>
        <w:rPr>
          <w:b/>
        </w:rPr>
        <w:instrText xml:space="preserve"> seq prop </w:instrText>
      </w:r>
      <w:r>
        <w:rPr>
          <w:b/>
        </w:rPr>
        <w:fldChar w:fldCharType="separate"/>
      </w:r>
      <w:r>
        <w:rPr>
          <w:b/>
          <w:noProof/>
        </w:rPr>
        <w:t>6</w:t>
      </w:r>
      <w:r>
        <w:rPr>
          <w:b/>
        </w:rPr>
        <w:fldChar w:fldCharType="end"/>
      </w:r>
      <w:r w:rsidRPr="00251B60">
        <w:rPr>
          <w:b/>
          <w:lang w:eastAsia="zh-CN"/>
        </w:rPr>
        <w:t xml:space="preserve">: </w:t>
      </w:r>
      <w:r>
        <w:rPr>
          <w:b/>
          <w:lang w:eastAsia="zh-CN"/>
        </w:rPr>
        <w:t xml:space="preserve">If the UE cannot distinguish a PDCCH candidate in CSS and </w:t>
      </w:r>
      <w:r w:rsidR="00824A05">
        <w:rPr>
          <w:b/>
          <w:lang w:eastAsia="zh-CN"/>
        </w:rPr>
        <w:t>a PDCCH candidate in UESS in CORESET #0, the UE assumes that only the CSS PDCCH candidate is sent by network and decodes PDSCH accordingly</w:t>
      </w:r>
      <w:r w:rsidRPr="00251B60">
        <w:rPr>
          <w:b/>
          <w:lang w:eastAsia="zh-CN"/>
        </w:rPr>
        <w:t>.</w:t>
      </w:r>
    </w:p>
    <w:bookmarkEnd w:id="9"/>
    <w:p w14:paraId="0A846250" w14:textId="3227D46D" w:rsidR="00E631FA" w:rsidRPr="007A0D4F" w:rsidRDefault="00E631FA" w:rsidP="00E631FA">
      <w:pPr>
        <w:pStyle w:val="TH"/>
        <w:rPr>
          <w:color w:val="000000"/>
        </w:rPr>
      </w:pPr>
      <w:r w:rsidRPr="0020468D">
        <w:rPr>
          <w:color w:val="000000"/>
        </w:rPr>
        <w:lastRenderedPageBreak/>
        <w:t xml:space="preserve">Table 5.1.2.1.1-1: </w:t>
      </w:r>
      <w:r w:rsidRPr="00A3503C">
        <w:rPr>
          <w:color w:val="000000"/>
        </w:rPr>
        <w:t xml:space="preserve">Applicable </w:t>
      </w:r>
      <w:r w:rsidRPr="0020468D">
        <w:rPr>
          <w:color w:val="000000"/>
        </w:rPr>
        <w:t>PDSCH time d</w:t>
      </w:r>
      <w:r>
        <w:rPr>
          <w:color w:val="000000"/>
        </w:rPr>
        <w:t xml:space="preserve">omain resource </w:t>
      </w:r>
      <w:r w:rsidRPr="007A0D4F">
        <w:rPr>
          <w:color w:val="000000"/>
        </w:rPr>
        <w:t>allocation</w:t>
      </w:r>
      <w:r w:rsidR="00C71CA1">
        <w:rPr>
          <w:color w:val="000000"/>
        </w:rPr>
        <w:t xml:space="preserve"> [38.214]</w:t>
      </w:r>
    </w:p>
    <w:tbl>
      <w:tblPr>
        <w:tblStyle w:val="TableGrid"/>
        <w:tblW w:w="9631" w:type="dxa"/>
        <w:tblLayout w:type="fixed"/>
        <w:tblLook w:val="04A0" w:firstRow="1" w:lastRow="0" w:firstColumn="1" w:lastColumn="0" w:noHBand="0" w:noVBand="1"/>
      </w:tblPr>
      <w:tblGrid>
        <w:gridCol w:w="657"/>
        <w:gridCol w:w="1222"/>
        <w:gridCol w:w="1660"/>
        <w:gridCol w:w="1901"/>
        <w:gridCol w:w="1643"/>
        <w:gridCol w:w="2548"/>
      </w:tblGrid>
      <w:tr w:rsidR="00E631FA" w14:paraId="2810423D" w14:textId="77777777" w:rsidTr="007D7767">
        <w:tc>
          <w:tcPr>
            <w:tcW w:w="657" w:type="dxa"/>
          </w:tcPr>
          <w:p w14:paraId="13BC5E3F" w14:textId="77777777" w:rsidR="00E631FA" w:rsidRPr="00764C2F" w:rsidRDefault="00E631FA" w:rsidP="007D7767">
            <w:pPr>
              <w:pStyle w:val="TAH"/>
              <w:rPr>
                <w:rFonts w:eastAsia="Batang"/>
                <w:color w:val="000000"/>
                <w:lang w:val="en-GB"/>
              </w:rPr>
            </w:pPr>
            <w:r w:rsidRPr="00764C2F">
              <w:rPr>
                <w:rFonts w:eastAsia="Batang"/>
                <w:color w:val="000000"/>
                <w:lang w:val="en-GB"/>
              </w:rPr>
              <w:t>RNTI</w:t>
            </w:r>
          </w:p>
        </w:tc>
        <w:tc>
          <w:tcPr>
            <w:tcW w:w="1222" w:type="dxa"/>
          </w:tcPr>
          <w:p w14:paraId="3C785FCB" w14:textId="77777777" w:rsidR="00E631FA" w:rsidRPr="00764C2F" w:rsidRDefault="00E631FA" w:rsidP="007D7767">
            <w:pPr>
              <w:pStyle w:val="TAH"/>
              <w:rPr>
                <w:rFonts w:eastAsia="Batang"/>
                <w:color w:val="000000"/>
                <w:lang w:val="en-GB"/>
              </w:rPr>
            </w:pPr>
            <w:r w:rsidRPr="00764C2F">
              <w:rPr>
                <w:rFonts w:eastAsia="Batang"/>
                <w:color w:val="000000"/>
                <w:lang w:val="en-GB"/>
              </w:rPr>
              <w:t>PDCCH search space</w:t>
            </w:r>
          </w:p>
        </w:tc>
        <w:tc>
          <w:tcPr>
            <w:tcW w:w="1660" w:type="dxa"/>
          </w:tcPr>
          <w:p w14:paraId="70FFBE78" w14:textId="77777777" w:rsidR="00E631FA" w:rsidRPr="00764C2F" w:rsidRDefault="00E631FA" w:rsidP="007D7767">
            <w:pPr>
              <w:pStyle w:val="TAH"/>
              <w:rPr>
                <w:rFonts w:eastAsia="Batang"/>
                <w:color w:val="000000"/>
                <w:lang w:val="en-GB"/>
              </w:rPr>
            </w:pPr>
            <w:r w:rsidRPr="00764C2F">
              <w:rPr>
                <w:rFonts w:eastAsia="Batang"/>
                <w:color w:val="000000"/>
                <w:lang w:val="en-GB"/>
              </w:rPr>
              <w:t>SS/PBCH block and CORESET multiplexing pattern</w:t>
            </w:r>
          </w:p>
        </w:tc>
        <w:tc>
          <w:tcPr>
            <w:tcW w:w="1901" w:type="dxa"/>
          </w:tcPr>
          <w:p w14:paraId="1E3AE5A0" w14:textId="77777777" w:rsidR="00E631FA" w:rsidRPr="00E22E62" w:rsidRDefault="00E631FA" w:rsidP="007D7767">
            <w:pPr>
              <w:pStyle w:val="TAH"/>
              <w:rPr>
                <w:rFonts w:eastAsia="Batang"/>
                <w:i/>
                <w:color w:val="000000"/>
                <w:lang w:val="en-GB"/>
              </w:rPr>
            </w:pPr>
            <w:r>
              <w:rPr>
                <w:rFonts w:eastAsia="Batang"/>
                <w:i/>
                <w:color w:val="000000"/>
                <w:lang w:val="en-GB"/>
              </w:rPr>
              <w:t>pdsch-ConfigCommon</w:t>
            </w:r>
            <w:r>
              <w:rPr>
                <w:rFonts w:eastAsia="Batang"/>
                <w:color w:val="000000"/>
                <w:lang w:val="en-GB"/>
              </w:rPr>
              <w:t xml:space="preserve"> includes </w:t>
            </w:r>
            <w:r>
              <w:rPr>
                <w:rFonts w:eastAsia="Batang"/>
                <w:i/>
                <w:color w:val="000000"/>
                <w:lang w:val="en-GB"/>
              </w:rPr>
              <w:t>pdsch-TimeDomainAllocationList</w:t>
            </w:r>
          </w:p>
        </w:tc>
        <w:tc>
          <w:tcPr>
            <w:tcW w:w="1643" w:type="dxa"/>
          </w:tcPr>
          <w:p w14:paraId="5487F17B" w14:textId="77777777" w:rsidR="00E631FA" w:rsidRPr="00764C2F" w:rsidRDefault="00E631FA" w:rsidP="007D7767">
            <w:pPr>
              <w:pStyle w:val="TAH"/>
              <w:rPr>
                <w:rFonts w:eastAsia="Batang"/>
                <w:color w:val="000000"/>
                <w:lang w:val="en-GB"/>
              </w:rPr>
            </w:pPr>
            <w:r>
              <w:rPr>
                <w:rFonts w:eastAsia="Batang"/>
                <w:i/>
                <w:color w:val="000000"/>
                <w:lang w:val="en-GB"/>
              </w:rPr>
              <w:t>pdsch-Config</w:t>
            </w:r>
            <w:r>
              <w:rPr>
                <w:rFonts w:eastAsia="Batang"/>
                <w:color w:val="000000"/>
                <w:lang w:val="en-GB"/>
              </w:rPr>
              <w:t xml:space="preserve"> includes </w:t>
            </w:r>
            <w:r>
              <w:rPr>
                <w:rFonts w:eastAsia="Batang"/>
                <w:i/>
                <w:color w:val="000000"/>
                <w:lang w:val="en-GB"/>
              </w:rPr>
              <w:t>pdsch-TimeDomainAllocationList</w:t>
            </w:r>
          </w:p>
        </w:tc>
        <w:tc>
          <w:tcPr>
            <w:tcW w:w="2548" w:type="dxa"/>
          </w:tcPr>
          <w:p w14:paraId="7E47EB06" w14:textId="77777777" w:rsidR="00E631FA" w:rsidRPr="00764C2F" w:rsidRDefault="00E631FA" w:rsidP="007D7767">
            <w:pPr>
              <w:pStyle w:val="TAH"/>
              <w:rPr>
                <w:rFonts w:eastAsia="Batang"/>
                <w:color w:val="000000"/>
                <w:lang w:val="en-GB"/>
              </w:rPr>
            </w:pPr>
            <w:r w:rsidRPr="00764C2F">
              <w:rPr>
                <w:rFonts w:eastAsia="Batang"/>
                <w:color w:val="000000"/>
                <w:lang w:val="en-GB"/>
              </w:rPr>
              <w:t>PDSCH time domain resource allocation to apply</w:t>
            </w:r>
          </w:p>
        </w:tc>
      </w:tr>
      <w:tr w:rsidR="00E631FA" w14:paraId="38596500" w14:textId="77777777" w:rsidTr="007D7767">
        <w:tc>
          <w:tcPr>
            <w:tcW w:w="657" w:type="dxa"/>
            <w:vMerge w:val="restart"/>
          </w:tcPr>
          <w:p w14:paraId="12C9D7C8" w14:textId="77777777" w:rsidR="00E631FA" w:rsidRDefault="00E631FA" w:rsidP="007D7767">
            <w:pPr>
              <w:pStyle w:val="TAC"/>
              <w:rPr>
                <w:rFonts w:eastAsia="Batang"/>
                <w:color w:val="000000"/>
                <w:lang w:val="en-GB"/>
              </w:rPr>
            </w:pPr>
            <w:r>
              <w:rPr>
                <w:rFonts w:eastAsia="Batang"/>
                <w:color w:val="000000"/>
                <w:lang w:val="en-GB"/>
              </w:rPr>
              <w:t>C-RNTIMCS-C-RNTI, CS-RNTI</w:t>
            </w:r>
          </w:p>
        </w:tc>
        <w:tc>
          <w:tcPr>
            <w:tcW w:w="1222" w:type="dxa"/>
            <w:vMerge w:val="restart"/>
          </w:tcPr>
          <w:p w14:paraId="6467E148" w14:textId="77777777" w:rsidR="00E631FA" w:rsidRDefault="00E631FA" w:rsidP="007D7767">
            <w:pPr>
              <w:pStyle w:val="TAC"/>
              <w:rPr>
                <w:rFonts w:eastAsia="Batang"/>
                <w:color w:val="000000"/>
                <w:lang w:val="en-GB"/>
              </w:rPr>
            </w:pPr>
            <w:r>
              <w:rPr>
                <w:rFonts w:eastAsia="Batang"/>
                <w:color w:val="000000"/>
                <w:lang w:val="en-GB"/>
              </w:rPr>
              <w:t>Any common search space associated with CORESET#0</w:t>
            </w:r>
          </w:p>
        </w:tc>
        <w:tc>
          <w:tcPr>
            <w:tcW w:w="1660" w:type="dxa"/>
          </w:tcPr>
          <w:p w14:paraId="003A67E5" w14:textId="77777777" w:rsidR="00E631FA" w:rsidRPr="009643EE" w:rsidRDefault="00E631FA" w:rsidP="007D7767">
            <w:pPr>
              <w:pStyle w:val="TAC"/>
              <w:rPr>
                <w:rFonts w:eastAsia="Batang"/>
                <w:color w:val="000000"/>
                <w:lang w:val="en-GB"/>
              </w:rPr>
            </w:pPr>
            <w:r>
              <w:rPr>
                <w:rFonts w:eastAsia="Batang"/>
                <w:color w:val="000000"/>
                <w:lang w:val="en-GB"/>
              </w:rPr>
              <w:t>1, 2, 3</w:t>
            </w:r>
          </w:p>
        </w:tc>
        <w:tc>
          <w:tcPr>
            <w:tcW w:w="1901" w:type="dxa"/>
          </w:tcPr>
          <w:p w14:paraId="5BB05C69" w14:textId="77777777" w:rsidR="00E631FA" w:rsidRPr="009643EE" w:rsidRDefault="00E631FA" w:rsidP="007D7767">
            <w:pPr>
              <w:pStyle w:val="TAC"/>
              <w:rPr>
                <w:rFonts w:eastAsia="Batang"/>
                <w:color w:val="000000"/>
                <w:lang w:val="en-GB"/>
              </w:rPr>
            </w:pPr>
            <w:r>
              <w:rPr>
                <w:rFonts w:eastAsia="Batang"/>
                <w:color w:val="000000"/>
                <w:lang w:val="en-GB"/>
              </w:rPr>
              <w:t>No</w:t>
            </w:r>
          </w:p>
        </w:tc>
        <w:tc>
          <w:tcPr>
            <w:tcW w:w="1643" w:type="dxa"/>
          </w:tcPr>
          <w:p w14:paraId="17D60609" w14:textId="77777777" w:rsidR="00E631FA" w:rsidRPr="009643EE" w:rsidRDefault="00E631FA" w:rsidP="007D7767">
            <w:pPr>
              <w:pStyle w:val="TAC"/>
              <w:rPr>
                <w:rFonts w:eastAsia="Batang"/>
                <w:color w:val="000000"/>
                <w:lang w:val="en-GB"/>
              </w:rPr>
            </w:pPr>
            <w:r>
              <w:rPr>
                <w:rFonts w:eastAsia="Batang"/>
                <w:color w:val="000000"/>
                <w:lang w:val="en-GB"/>
              </w:rPr>
              <w:t>-</w:t>
            </w:r>
          </w:p>
        </w:tc>
        <w:tc>
          <w:tcPr>
            <w:tcW w:w="2548" w:type="dxa"/>
          </w:tcPr>
          <w:p w14:paraId="08B239A0" w14:textId="77777777" w:rsidR="00E631FA" w:rsidRPr="009643EE" w:rsidRDefault="00E631FA" w:rsidP="007D7767">
            <w:pPr>
              <w:pStyle w:val="TAC"/>
              <w:rPr>
                <w:rFonts w:eastAsia="Batang"/>
                <w:color w:val="000000"/>
                <w:lang w:val="en-GB"/>
              </w:rPr>
            </w:pPr>
            <w:r>
              <w:rPr>
                <w:rFonts w:eastAsia="Batang"/>
                <w:color w:val="000000"/>
                <w:lang w:val="en-GB"/>
              </w:rPr>
              <w:t>Default A</w:t>
            </w:r>
          </w:p>
        </w:tc>
      </w:tr>
      <w:tr w:rsidR="00E631FA" w14:paraId="67AE2751" w14:textId="77777777" w:rsidTr="007D7767">
        <w:tc>
          <w:tcPr>
            <w:tcW w:w="657" w:type="dxa"/>
            <w:vMerge/>
          </w:tcPr>
          <w:p w14:paraId="58847B7A" w14:textId="77777777" w:rsidR="00E631FA" w:rsidRDefault="00E631FA" w:rsidP="007D7767">
            <w:pPr>
              <w:pStyle w:val="TAC"/>
              <w:rPr>
                <w:rFonts w:eastAsia="Batang"/>
                <w:color w:val="000000"/>
                <w:lang w:val="en-GB"/>
              </w:rPr>
            </w:pPr>
          </w:p>
        </w:tc>
        <w:tc>
          <w:tcPr>
            <w:tcW w:w="1222" w:type="dxa"/>
            <w:vMerge/>
          </w:tcPr>
          <w:p w14:paraId="6D81E649" w14:textId="77777777" w:rsidR="00E631FA" w:rsidRDefault="00E631FA" w:rsidP="007D7767">
            <w:pPr>
              <w:pStyle w:val="TAC"/>
              <w:rPr>
                <w:rFonts w:eastAsia="Batang"/>
                <w:color w:val="000000"/>
                <w:lang w:val="en-GB"/>
              </w:rPr>
            </w:pPr>
          </w:p>
        </w:tc>
        <w:tc>
          <w:tcPr>
            <w:tcW w:w="1660" w:type="dxa"/>
          </w:tcPr>
          <w:p w14:paraId="2B6C7F19" w14:textId="77777777" w:rsidR="00E631FA" w:rsidRPr="009643EE" w:rsidRDefault="00E631FA" w:rsidP="007D7767">
            <w:pPr>
              <w:pStyle w:val="TAC"/>
              <w:rPr>
                <w:rFonts w:eastAsia="Batang"/>
                <w:color w:val="000000"/>
                <w:lang w:val="en-GB"/>
              </w:rPr>
            </w:pPr>
            <w:r>
              <w:rPr>
                <w:rFonts w:eastAsia="Batang"/>
                <w:color w:val="000000"/>
                <w:lang w:val="en-GB"/>
              </w:rPr>
              <w:t>1, 2, 3</w:t>
            </w:r>
          </w:p>
        </w:tc>
        <w:tc>
          <w:tcPr>
            <w:tcW w:w="1901" w:type="dxa"/>
          </w:tcPr>
          <w:p w14:paraId="7C54B03B" w14:textId="77777777" w:rsidR="00E631FA" w:rsidRPr="009643EE" w:rsidRDefault="00E631FA" w:rsidP="007D7767">
            <w:pPr>
              <w:pStyle w:val="TAC"/>
              <w:rPr>
                <w:rFonts w:eastAsia="Batang"/>
                <w:color w:val="000000"/>
                <w:lang w:val="en-GB"/>
              </w:rPr>
            </w:pPr>
            <w:r>
              <w:rPr>
                <w:rFonts w:eastAsia="Batang"/>
                <w:color w:val="000000"/>
                <w:lang w:val="en-GB"/>
              </w:rPr>
              <w:t>Yes</w:t>
            </w:r>
          </w:p>
        </w:tc>
        <w:tc>
          <w:tcPr>
            <w:tcW w:w="1643" w:type="dxa"/>
          </w:tcPr>
          <w:p w14:paraId="57F9B294" w14:textId="77777777" w:rsidR="00E631FA" w:rsidRPr="009643EE" w:rsidRDefault="00E631FA" w:rsidP="007D7767">
            <w:pPr>
              <w:pStyle w:val="TAC"/>
              <w:rPr>
                <w:rFonts w:eastAsia="Batang"/>
                <w:color w:val="000000"/>
                <w:lang w:val="en-GB"/>
              </w:rPr>
            </w:pPr>
            <w:r>
              <w:rPr>
                <w:rFonts w:eastAsia="Batang"/>
                <w:color w:val="000000"/>
                <w:lang w:val="en-GB"/>
              </w:rPr>
              <w:t>-</w:t>
            </w:r>
          </w:p>
        </w:tc>
        <w:tc>
          <w:tcPr>
            <w:tcW w:w="2548" w:type="dxa"/>
          </w:tcPr>
          <w:p w14:paraId="2144CE61" w14:textId="77777777" w:rsidR="00E631FA" w:rsidRPr="009643EE" w:rsidRDefault="00E631FA" w:rsidP="007D7767">
            <w:pPr>
              <w:pStyle w:val="TAC"/>
              <w:rPr>
                <w:rFonts w:eastAsia="Batang"/>
                <w:color w:val="000000"/>
                <w:lang w:val="en-GB"/>
              </w:rPr>
            </w:pPr>
            <w:r w:rsidRPr="00486B0E">
              <w:rPr>
                <w:rFonts w:eastAsia="Batang"/>
                <w:i/>
                <w:color w:val="000000"/>
                <w:lang w:val="en-GB"/>
              </w:rPr>
              <w:t>pdsch-</w:t>
            </w:r>
            <w:r>
              <w:rPr>
                <w:rFonts w:eastAsia="Batang"/>
                <w:i/>
                <w:color w:val="000000"/>
                <w:lang w:val="en-GB"/>
              </w:rPr>
              <w:t>TimeDomain</w:t>
            </w:r>
            <w:r w:rsidRPr="00486B0E">
              <w:rPr>
                <w:rFonts w:eastAsia="Batang"/>
                <w:i/>
                <w:color w:val="000000"/>
                <w:lang w:val="en-GB"/>
              </w:rPr>
              <w:t>AllocationList</w:t>
            </w:r>
            <w:r>
              <w:rPr>
                <w:rFonts w:eastAsia="Batang"/>
                <w:color w:val="000000"/>
                <w:lang w:val="en-GB"/>
              </w:rPr>
              <w:t xml:space="preserve"> provided in </w:t>
            </w:r>
            <w:r w:rsidRPr="00486B0E">
              <w:rPr>
                <w:rFonts w:eastAsia="Batang"/>
                <w:i/>
                <w:color w:val="000000"/>
                <w:lang w:val="en-GB"/>
              </w:rPr>
              <w:t>pdschConfigCommon</w:t>
            </w:r>
          </w:p>
        </w:tc>
      </w:tr>
      <w:tr w:rsidR="00E631FA" w14:paraId="4476A6A4" w14:textId="77777777" w:rsidTr="007D7767">
        <w:tc>
          <w:tcPr>
            <w:tcW w:w="657" w:type="dxa"/>
            <w:vMerge w:val="restart"/>
          </w:tcPr>
          <w:p w14:paraId="1F274497" w14:textId="77777777" w:rsidR="00E631FA" w:rsidRPr="00C55560" w:rsidRDefault="00E631FA" w:rsidP="007D7767">
            <w:pPr>
              <w:pStyle w:val="TAC"/>
              <w:rPr>
                <w:rFonts w:eastAsia="Batang"/>
                <w:color w:val="000000"/>
                <w:lang w:val="en-GB"/>
              </w:rPr>
            </w:pPr>
            <w:r w:rsidRPr="00C55560">
              <w:rPr>
                <w:rFonts w:eastAsia="Batang"/>
                <w:color w:val="000000"/>
                <w:lang w:val="en-GB"/>
              </w:rPr>
              <w:t>C-RNTI</w:t>
            </w:r>
            <w:r>
              <w:rPr>
                <w:rFonts w:eastAsia="Batang"/>
                <w:color w:val="000000"/>
                <w:lang w:val="en-GB"/>
              </w:rPr>
              <w:t>, MCS-C-RNTI,CS-RNTI</w:t>
            </w:r>
          </w:p>
        </w:tc>
        <w:tc>
          <w:tcPr>
            <w:tcW w:w="1222" w:type="dxa"/>
            <w:vMerge w:val="restart"/>
          </w:tcPr>
          <w:p w14:paraId="407F197D" w14:textId="77777777" w:rsidR="00E631FA" w:rsidRDefault="00E631FA" w:rsidP="007D7767">
            <w:pPr>
              <w:pStyle w:val="TAC"/>
              <w:rPr>
                <w:rFonts w:eastAsia="Batang"/>
                <w:color w:val="000000"/>
                <w:lang w:val="en-GB"/>
              </w:rPr>
            </w:pPr>
            <w:r>
              <w:rPr>
                <w:rFonts w:eastAsia="Batang"/>
                <w:color w:val="000000"/>
                <w:lang w:val="en-GB"/>
              </w:rPr>
              <w:t>Any common search space not associated with CORESET#0</w:t>
            </w:r>
          </w:p>
          <w:p w14:paraId="6701B8EF" w14:textId="77777777" w:rsidR="00E631FA" w:rsidRDefault="00E631FA" w:rsidP="007D7767">
            <w:pPr>
              <w:pStyle w:val="TAC"/>
              <w:rPr>
                <w:rFonts w:eastAsia="Batang"/>
                <w:color w:val="000000"/>
                <w:lang w:val="en-GB"/>
              </w:rPr>
            </w:pPr>
          </w:p>
          <w:p w14:paraId="48209193" w14:textId="77777777" w:rsidR="00E631FA" w:rsidRPr="00C55560" w:rsidRDefault="00E631FA" w:rsidP="007D7767">
            <w:pPr>
              <w:pStyle w:val="TAC"/>
              <w:rPr>
                <w:rFonts w:eastAsia="Batang"/>
                <w:color w:val="000000"/>
                <w:lang w:val="en-GB"/>
              </w:rPr>
            </w:pPr>
            <w:r w:rsidRPr="00C55560">
              <w:rPr>
                <w:rFonts w:eastAsia="Batang"/>
                <w:color w:val="000000"/>
                <w:lang w:val="en-GB"/>
              </w:rPr>
              <w:t>UE specific</w:t>
            </w:r>
            <w:r>
              <w:rPr>
                <w:rFonts w:eastAsia="Batang"/>
                <w:color w:val="000000"/>
                <w:lang w:val="en-GB"/>
              </w:rPr>
              <w:t xml:space="preserve"> search space</w:t>
            </w:r>
          </w:p>
        </w:tc>
        <w:tc>
          <w:tcPr>
            <w:tcW w:w="1660" w:type="dxa"/>
          </w:tcPr>
          <w:p w14:paraId="247D8BB2" w14:textId="77777777" w:rsidR="00E631FA" w:rsidRPr="00C55560" w:rsidRDefault="00E631FA" w:rsidP="007D7767">
            <w:pPr>
              <w:pStyle w:val="TAC"/>
              <w:rPr>
                <w:rFonts w:eastAsia="Batang"/>
                <w:color w:val="000000"/>
                <w:lang w:val="en-GB"/>
              </w:rPr>
            </w:pPr>
            <w:r>
              <w:rPr>
                <w:rFonts w:eastAsia="Batang"/>
                <w:color w:val="000000"/>
                <w:lang w:val="en-GB"/>
              </w:rPr>
              <w:t>1,2,3</w:t>
            </w:r>
          </w:p>
        </w:tc>
        <w:tc>
          <w:tcPr>
            <w:tcW w:w="1901" w:type="dxa"/>
          </w:tcPr>
          <w:p w14:paraId="7F64F697" w14:textId="77777777" w:rsidR="00E631FA" w:rsidRPr="00C55560" w:rsidRDefault="00E631FA" w:rsidP="007D7767">
            <w:pPr>
              <w:pStyle w:val="TAC"/>
              <w:rPr>
                <w:rFonts w:eastAsia="Batang"/>
                <w:color w:val="000000"/>
                <w:lang w:val="en-GB"/>
              </w:rPr>
            </w:pPr>
            <w:r w:rsidRPr="00C55560">
              <w:rPr>
                <w:rFonts w:eastAsia="Batang"/>
                <w:color w:val="000000"/>
                <w:lang w:val="en-GB"/>
              </w:rPr>
              <w:t>No</w:t>
            </w:r>
          </w:p>
        </w:tc>
        <w:tc>
          <w:tcPr>
            <w:tcW w:w="1643" w:type="dxa"/>
          </w:tcPr>
          <w:p w14:paraId="5F54F145" w14:textId="77777777" w:rsidR="00E631FA" w:rsidRPr="00C55560" w:rsidRDefault="00E631FA" w:rsidP="007D7767">
            <w:pPr>
              <w:pStyle w:val="TAC"/>
              <w:rPr>
                <w:rFonts w:eastAsia="Batang"/>
                <w:color w:val="000000"/>
                <w:lang w:val="en-GB"/>
              </w:rPr>
            </w:pPr>
            <w:r w:rsidRPr="00C55560">
              <w:rPr>
                <w:rFonts w:eastAsia="Batang"/>
                <w:color w:val="000000"/>
                <w:lang w:val="en-GB"/>
              </w:rPr>
              <w:t>No</w:t>
            </w:r>
          </w:p>
        </w:tc>
        <w:tc>
          <w:tcPr>
            <w:tcW w:w="2548" w:type="dxa"/>
          </w:tcPr>
          <w:p w14:paraId="58B8CBFE" w14:textId="77777777" w:rsidR="00E631FA" w:rsidRPr="00C55560" w:rsidRDefault="00E631FA" w:rsidP="007D7767">
            <w:pPr>
              <w:pStyle w:val="TAC"/>
              <w:rPr>
                <w:rFonts w:eastAsia="Batang"/>
                <w:color w:val="000000"/>
                <w:lang w:val="en-GB"/>
              </w:rPr>
            </w:pPr>
            <w:r w:rsidRPr="00C55560">
              <w:rPr>
                <w:rFonts w:eastAsia="Batang"/>
                <w:color w:val="000000"/>
                <w:lang w:val="en-GB"/>
              </w:rPr>
              <w:t>Default A</w:t>
            </w:r>
          </w:p>
        </w:tc>
      </w:tr>
      <w:tr w:rsidR="00E631FA" w14:paraId="1C56B553" w14:textId="77777777" w:rsidTr="007D7767">
        <w:tc>
          <w:tcPr>
            <w:tcW w:w="657" w:type="dxa"/>
            <w:vMerge/>
          </w:tcPr>
          <w:p w14:paraId="16E3B37A" w14:textId="77777777" w:rsidR="00E631FA" w:rsidRPr="00C55560" w:rsidRDefault="00E631FA" w:rsidP="007D7767">
            <w:pPr>
              <w:pStyle w:val="TAC"/>
              <w:rPr>
                <w:rFonts w:eastAsia="Batang"/>
                <w:color w:val="000000"/>
                <w:lang w:val="en-GB"/>
              </w:rPr>
            </w:pPr>
          </w:p>
        </w:tc>
        <w:tc>
          <w:tcPr>
            <w:tcW w:w="1222" w:type="dxa"/>
            <w:vMerge/>
          </w:tcPr>
          <w:p w14:paraId="38691741" w14:textId="77777777" w:rsidR="00E631FA" w:rsidRPr="00C55560" w:rsidRDefault="00E631FA" w:rsidP="007D7767">
            <w:pPr>
              <w:pStyle w:val="TAC"/>
              <w:rPr>
                <w:rFonts w:eastAsia="Batang"/>
                <w:color w:val="000000"/>
                <w:lang w:val="en-GB"/>
              </w:rPr>
            </w:pPr>
          </w:p>
        </w:tc>
        <w:tc>
          <w:tcPr>
            <w:tcW w:w="1660" w:type="dxa"/>
          </w:tcPr>
          <w:p w14:paraId="32ADDA7A" w14:textId="77777777" w:rsidR="00E631FA" w:rsidRPr="00C55560" w:rsidRDefault="00E631FA" w:rsidP="007D7767">
            <w:pPr>
              <w:pStyle w:val="TAC"/>
              <w:rPr>
                <w:rFonts w:eastAsia="Batang"/>
                <w:color w:val="000000"/>
                <w:lang w:val="en-GB"/>
              </w:rPr>
            </w:pPr>
            <w:r>
              <w:rPr>
                <w:rFonts w:eastAsia="Batang"/>
                <w:color w:val="000000"/>
                <w:lang w:val="en-GB"/>
              </w:rPr>
              <w:t>1,2,3</w:t>
            </w:r>
          </w:p>
        </w:tc>
        <w:tc>
          <w:tcPr>
            <w:tcW w:w="1901" w:type="dxa"/>
          </w:tcPr>
          <w:p w14:paraId="52A34732" w14:textId="77777777" w:rsidR="00E631FA" w:rsidRPr="00C55560" w:rsidRDefault="00E631FA" w:rsidP="007D7767">
            <w:pPr>
              <w:pStyle w:val="TAC"/>
              <w:rPr>
                <w:rFonts w:eastAsia="Batang"/>
                <w:color w:val="000000"/>
                <w:lang w:val="en-GB"/>
              </w:rPr>
            </w:pPr>
            <w:r w:rsidRPr="00C55560">
              <w:rPr>
                <w:rFonts w:eastAsia="Batang"/>
                <w:color w:val="000000"/>
                <w:lang w:val="en-GB"/>
              </w:rPr>
              <w:t>Yes</w:t>
            </w:r>
          </w:p>
        </w:tc>
        <w:tc>
          <w:tcPr>
            <w:tcW w:w="1643" w:type="dxa"/>
          </w:tcPr>
          <w:p w14:paraId="5CEF30F0" w14:textId="77777777" w:rsidR="00E631FA" w:rsidRPr="00C55560" w:rsidRDefault="00E631FA" w:rsidP="007D7767">
            <w:pPr>
              <w:pStyle w:val="TAC"/>
              <w:rPr>
                <w:rFonts w:eastAsia="Batang"/>
                <w:color w:val="000000"/>
                <w:lang w:val="en-GB"/>
              </w:rPr>
            </w:pPr>
            <w:r w:rsidRPr="00C55560">
              <w:rPr>
                <w:rFonts w:eastAsia="Batang"/>
                <w:color w:val="000000"/>
                <w:lang w:val="en-GB"/>
              </w:rPr>
              <w:t>No</w:t>
            </w:r>
          </w:p>
        </w:tc>
        <w:tc>
          <w:tcPr>
            <w:tcW w:w="2548" w:type="dxa"/>
          </w:tcPr>
          <w:p w14:paraId="5F3556FB" w14:textId="77777777" w:rsidR="00E631FA" w:rsidRPr="00C55560" w:rsidRDefault="00E631FA" w:rsidP="007D7767">
            <w:pPr>
              <w:pStyle w:val="TAC"/>
              <w:rPr>
                <w:rFonts w:eastAsia="Batang"/>
                <w:color w:val="000000"/>
                <w:lang w:val="en-GB"/>
              </w:rPr>
            </w:pPr>
            <w:r w:rsidRPr="00C55560">
              <w:rPr>
                <w:rFonts w:eastAsia="Batang"/>
                <w:i/>
                <w:color w:val="000000"/>
                <w:lang w:val="en-GB"/>
              </w:rPr>
              <w:t>pdsch-</w:t>
            </w:r>
            <w:r>
              <w:rPr>
                <w:rFonts w:eastAsia="Batang"/>
                <w:i/>
                <w:color w:val="000000"/>
                <w:lang w:val="en-GB"/>
              </w:rPr>
              <w:t>TimeDomain</w:t>
            </w:r>
            <w:r w:rsidRPr="00C55560">
              <w:rPr>
                <w:rFonts w:eastAsia="Batang"/>
                <w:i/>
                <w:color w:val="000000"/>
                <w:lang w:val="en-GB"/>
              </w:rPr>
              <w:t xml:space="preserve">AllocationList </w:t>
            </w:r>
            <w:r w:rsidRPr="00C55560">
              <w:rPr>
                <w:rFonts w:eastAsia="Batang"/>
                <w:color w:val="000000"/>
                <w:lang w:val="en-GB"/>
              </w:rPr>
              <w:t xml:space="preserve">provided in </w:t>
            </w:r>
            <w:r w:rsidRPr="00C55560">
              <w:rPr>
                <w:rFonts w:eastAsia="Batang"/>
                <w:i/>
                <w:color w:val="000000"/>
                <w:lang w:val="en-GB"/>
              </w:rPr>
              <w:t>pdsch-ConfigCommon</w:t>
            </w:r>
            <w:r w:rsidRPr="00C55560">
              <w:rPr>
                <w:rFonts w:eastAsia="Batang"/>
                <w:color w:val="000000"/>
                <w:lang w:val="en-GB"/>
              </w:rPr>
              <w:t xml:space="preserve"> </w:t>
            </w:r>
          </w:p>
        </w:tc>
      </w:tr>
      <w:tr w:rsidR="00E631FA" w14:paraId="48FDBF6A" w14:textId="77777777" w:rsidTr="007D7767">
        <w:tc>
          <w:tcPr>
            <w:tcW w:w="657" w:type="dxa"/>
            <w:vMerge/>
          </w:tcPr>
          <w:p w14:paraId="4576F856" w14:textId="77777777" w:rsidR="00E631FA" w:rsidRPr="00C55560" w:rsidRDefault="00E631FA" w:rsidP="007D7767">
            <w:pPr>
              <w:pStyle w:val="TAC"/>
              <w:rPr>
                <w:rFonts w:eastAsia="Batang"/>
                <w:color w:val="000000"/>
                <w:lang w:val="en-GB"/>
              </w:rPr>
            </w:pPr>
          </w:p>
        </w:tc>
        <w:tc>
          <w:tcPr>
            <w:tcW w:w="1222" w:type="dxa"/>
            <w:vMerge/>
          </w:tcPr>
          <w:p w14:paraId="0021C427" w14:textId="77777777" w:rsidR="00E631FA" w:rsidRPr="00C55560" w:rsidRDefault="00E631FA" w:rsidP="007D7767">
            <w:pPr>
              <w:pStyle w:val="TAC"/>
              <w:rPr>
                <w:rFonts w:eastAsia="Batang"/>
                <w:color w:val="000000"/>
                <w:lang w:val="en-GB"/>
              </w:rPr>
            </w:pPr>
          </w:p>
        </w:tc>
        <w:tc>
          <w:tcPr>
            <w:tcW w:w="1660" w:type="dxa"/>
          </w:tcPr>
          <w:p w14:paraId="2A6EB588" w14:textId="77777777" w:rsidR="00E631FA" w:rsidRPr="00C55560" w:rsidRDefault="00E631FA" w:rsidP="007D7767">
            <w:pPr>
              <w:pStyle w:val="TAC"/>
              <w:rPr>
                <w:rFonts w:eastAsia="Batang"/>
                <w:color w:val="000000"/>
                <w:lang w:val="en-GB"/>
              </w:rPr>
            </w:pPr>
            <w:r>
              <w:rPr>
                <w:rFonts w:eastAsia="Batang"/>
                <w:color w:val="000000"/>
                <w:lang w:val="en-GB"/>
              </w:rPr>
              <w:t>1,2,3</w:t>
            </w:r>
          </w:p>
        </w:tc>
        <w:tc>
          <w:tcPr>
            <w:tcW w:w="1901" w:type="dxa"/>
          </w:tcPr>
          <w:p w14:paraId="7436E012" w14:textId="77777777" w:rsidR="00E631FA" w:rsidRPr="00C55560" w:rsidRDefault="00E631FA" w:rsidP="007D7767">
            <w:pPr>
              <w:pStyle w:val="TAC"/>
              <w:rPr>
                <w:rFonts w:eastAsia="Batang"/>
                <w:color w:val="000000"/>
                <w:lang w:val="en-GB"/>
              </w:rPr>
            </w:pPr>
            <w:r w:rsidRPr="00C55560">
              <w:rPr>
                <w:rFonts w:eastAsia="Batang"/>
                <w:color w:val="000000"/>
                <w:lang w:val="en-GB"/>
              </w:rPr>
              <w:t>No/Yes</w:t>
            </w:r>
          </w:p>
        </w:tc>
        <w:tc>
          <w:tcPr>
            <w:tcW w:w="1643" w:type="dxa"/>
          </w:tcPr>
          <w:p w14:paraId="783F0D91" w14:textId="77777777" w:rsidR="00E631FA" w:rsidRPr="00C55560" w:rsidRDefault="00E631FA" w:rsidP="007D7767">
            <w:pPr>
              <w:pStyle w:val="TAC"/>
              <w:rPr>
                <w:rFonts w:eastAsia="Batang"/>
                <w:color w:val="000000"/>
                <w:lang w:val="en-GB"/>
              </w:rPr>
            </w:pPr>
            <w:r w:rsidRPr="00C55560">
              <w:rPr>
                <w:rFonts w:eastAsia="Batang"/>
                <w:color w:val="000000"/>
                <w:lang w:val="en-GB"/>
              </w:rPr>
              <w:t>Yes</w:t>
            </w:r>
          </w:p>
        </w:tc>
        <w:tc>
          <w:tcPr>
            <w:tcW w:w="2548" w:type="dxa"/>
          </w:tcPr>
          <w:p w14:paraId="25F87DC5" w14:textId="77777777" w:rsidR="00E631FA" w:rsidRPr="00C55560" w:rsidRDefault="00E631FA" w:rsidP="007D7767">
            <w:pPr>
              <w:pStyle w:val="TAC"/>
              <w:rPr>
                <w:rFonts w:eastAsia="Batang"/>
                <w:color w:val="000000"/>
                <w:lang w:val="en-GB"/>
              </w:rPr>
            </w:pPr>
            <w:r w:rsidRPr="00C55560">
              <w:rPr>
                <w:rFonts w:eastAsia="Batang"/>
                <w:i/>
                <w:color w:val="000000"/>
                <w:lang w:val="en-GB"/>
              </w:rPr>
              <w:t>pdsch-</w:t>
            </w:r>
            <w:r>
              <w:rPr>
                <w:rFonts w:eastAsia="Batang"/>
                <w:i/>
                <w:color w:val="000000"/>
                <w:lang w:val="en-GB"/>
              </w:rPr>
              <w:t>TimeDomain</w:t>
            </w:r>
            <w:r w:rsidRPr="00C55560">
              <w:rPr>
                <w:rFonts w:eastAsia="Batang"/>
                <w:i/>
                <w:color w:val="000000"/>
                <w:lang w:val="en-GB"/>
              </w:rPr>
              <w:t xml:space="preserve">AllocationList </w:t>
            </w:r>
            <w:r w:rsidRPr="00C55560">
              <w:rPr>
                <w:rFonts w:eastAsia="Batang"/>
                <w:color w:val="000000"/>
                <w:lang w:val="en-GB"/>
              </w:rPr>
              <w:t xml:space="preserve">provided in </w:t>
            </w:r>
            <w:r w:rsidRPr="00C55560">
              <w:rPr>
                <w:rFonts w:eastAsia="Batang"/>
                <w:i/>
                <w:color w:val="000000"/>
                <w:lang w:val="en-GB"/>
              </w:rPr>
              <w:t>pdsch-Config</w:t>
            </w:r>
          </w:p>
        </w:tc>
      </w:tr>
    </w:tbl>
    <w:p w14:paraId="49A51EF9" w14:textId="77777777" w:rsidR="00E631FA" w:rsidRDefault="00E631FA" w:rsidP="00E631FA"/>
    <w:p w14:paraId="5985A671" w14:textId="7D0F234B" w:rsidR="00D71591" w:rsidRPr="007A0D4F" w:rsidRDefault="00D71591" w:rsidP="00D71591">
      <w:pPr>
        <w:pStyle w:val="TH"/>
        <w:rPr>
          <w:color w:val="000000"/>
        </w:rPr>
      </w:pPr>
      <w:bookmarkStart w:id="10" w:name="_Hlk512342368"/>
      <w:r>
        <w:rPr>
          <w:color w:val="000000"/>
        </w:rPr>
        <w:t>Table 6</w:t>
      </w:r>
      <w:r w:rsidRPr="0020468D">
        <w:rPr>
          <w:color w:val="000000"/>
        </w:rPr>
        <w:t xml:space="preserve">.1.2.1.1-1: </w:t>
      </w:r>
      <w:r w:rsidRPr="00A3503C">
        <w:rPr>
          <w:color w:val="000000"/>
        </w:rPr>
        <w:t xml:space="preserve">Applicable </w:t>
      </w:r>
      <w:r>
        <w:rPr>
          <w:color w:val="000000"/>
        </w:rPr>
        <w:t>PU</w:t>
      </w:r>
      <w:r w:rsidRPr="0020468D">
        <w:rPr>
          <w:color w:val="000000"/>
        </w:rPr>
        <w:t>SCH time d</w:t>
      </w:r>
      <w:r>
        <w:rPr>
          <w:color w:val="000000"/>
        </w:rPr>
        <w:t xml:space="preserve">omain resource </w:t>
      </w:r>
      <w:r w:rsidRPr="007A0D4F">
        <w:rPr>
          <w:color w:val="000000"/>
        </w:rPr>
        <w:t>allocation</w:t>
      </w:r>
      <w:r w:rsidR="00C71CA1">
        <w:rPr>
          <w:color w:val="000000"/>
        </w:rPr>
        <w:t xml:space="preserve"> [38.214]</w:t>
      </w:r>
    </w:p>
    <w:tbl>
      <w:tblPr>
        <w:tblStyle w:val="TableGrid"/>
        <w:tblW w:w="9625" w:type="dxa"/>
        <w:tblLook w:val="04A0" w:firstRow="1" w:lastRow="0" w:firstColumn="1" w:lastColumn="0" w:noHBand="0" w:noVBand="1"/>
      </w:tblPr>
      <w:tblGrid>
        <w:gridCol w:w="1516"/>
        <w:gridCol w:w="1723"/>
        <w:gridCol w:w="1678"/>
        <w:gridCol w:w="1678"/>
        <w:gridCol w:w="3030"/>
      </w:tblGrid>
      <w:tr w:rsidR="00D71591" w14:paraId="7D284976" w14:textId="77777777" w:rsidTr="00AC523B">
        <w:tc>
          <w:tcPr>
            <w:tcW w:w="1516" w:type="dxa"/>
          </w:tcPr>
          <w:p w14:paraId="774F329C" w14:textId="77777777" w:rsidR="00D71591" w:rsidRPr="00764C2F" w:rsidRDefault="00D71591" w:rsidP="007D7767">
            <w:pPr>
              <w:pStyle w:val="TAH"/>
              <w:rPr>
                <w:rFonts w:eastAsia="Batang"/>
                <w:color w:val="000000"/>
                <w:lang w:val="en-GB"/>
              </w:rPr>
            </w:pPr>
            <w:bookmarkStart w:id="11" w:name="_Hlk512342651"/>
            <w:r w:rsidRPr="00764C2F">
              <w:rPr>
                <w:rFonts w:eastAsia="Batang"/>
                <w:color w:val="000000"/>
                <w:lang w:val="en-GB"/>
              </w:rPr>
              <w:t>RNTI</w:t>
            </w:r>
          </w:p>
        </w:tc>
        <w:tc>
          <w:tcPr>
            <w:tcW w:w="1723" w:type="dxa"/>
          </w:tcPr>
          <w:p w14:paraId="34558AA7" w14:textId="77777777" w:rsidR="00D71591" w:rsidRPr="00764C2F" w:rsidRDefault="00D71591" w:rsidP="007D7767">
            <w:pPr>
              <w:pStyle w:val="TAH"/>
              <w:rPr>
                <w:rFonts w:eastAsia="Batang"/>
                <w:color w:val="000000"/>
                <w:lang w:val="en-GB"/>
              </w:rPr>
            </w:pPr>
            <w:r w:rsidRPr="00764C2F">
              <w:rPr>
                <w:rFonts w:eastAsia="Batang"/>
                <w:color w:val="000000"/>
                <w:lang w:val="en-GB"/>
              </w:rPr>
              <w:t>PDCCH search space</w:t>
            </w:r>
          </w:p>
        </w:tc>
        <w:tc>
          <w:tcPr>
            <w:tcW w:w="1678" w:type="dxa"/>
          </w:tcPr>
          <w:p w14:paraId="50B4E56F" w14:textId="77777777" w:rsidR="00D71591" w:rsidRPr="00E22E62" w:rsidRDefault="00D71591" w:rsidP="007D7767">
            <w:pPr>
              <w:pStyle w:val="TAH"/>
              <w:rPr>
                <w:rFonts w:eastAsia="Batang"/>
                <w:i/>
                <w:color w:val="000000"/>
                <w:lang w:val="en-GB"/>
              </w:rPr>
            </w:pPr>
            <w:r>
              <w:rPr>
                <w:rFonts w:eastAsia="Batang"/>
                <w:i/>
                <w:color w:val="000000"/>
                <w:lang w:val="en-GB"/>
              </w:rPr>
              <w:t>pusch-ConfigCommon</w:t>
            </w:r>
            <w:r>
              <w:rPr>
                <w:rFonts w:eastAsia="Batang"/>
                <w:color w:val="000000"/>
                <w:lang w:val="en-GB"/>
              </w:rPr>
              <w:t xml:space="preserve"> includes </w:t>
            </w:r>
            <w:r>
              <w:rPr>
                <w:rFonts w:eastAsia="Batang"/>
                <w:i/>
                <w:color w:val="000000"/>
                <w:lang w:val="en-GB"/>
              </w:rPr>
              <w:t>pusch-AllocationList</w:t>
            </w:r>
          </w:p>
        </w:tc>
        <w:tc>
          <w:tcPr>
            <w:tcW w:w="1678" w:type="dxa"/>
          </w:tcPr>
          <w:p w14:paraId="46D2B914" w14:textId="77777777" w:rsidR="00D71591" w:rsidRPr="00764C2F" w:rsidRDefault="00D71591" w:rsidP="007D7767">
            <w:pPr>
              <w:pStyle w:val="TAH"/>
              <w:rPr>
                <w:rFonts w:eastAsia="Batang"/>
                <w:color w:val="000000"/>
                <w:lang w:val="en-GB"/>
              </w:rPr>
            </w:pPr>
            <w:r>
              <w:rPr>
                <w:rFonts w:eastAsia="Batang"/>
                <w:i/>
                <w:color w:val="000000"/>
                <w:lang w:val="en-GB"/>
              </w:rPr>
              <w:t>pusch-Config</w:t>
            </w:r>
            <w:r>
              <w:rPr>
                <w:rFonts w:eastAsia="Batang"/>
                <w:color w:val="000000"/>
                <w:lang w:val="en-GB"/>
              </w:rPr>
              <w:t xml:space="preserve"> includes </w:t>
            </w:r>
            <w:r>
              <w:rPr>
                <w:rFonts w:eastAsia="Batang"/>
                <w:i/>
                <w:color w:val="000000"/>
                <w:lang w:val="en-GB"/>
              </w:rPr>
              <w:t>pusch-AllocationList</w:t>
            </w:r>
          </w:p>
        </w:tc>
        <w:tc>
          <w:tcPr>
            <w:tcW w:w="3030" w:type="dxa"/>
          </w:tcPr>
          <w:p w14:paraId="1D13015F" w14:textId="77777777" w:rsidR="00D71591" w:rsidRPr="00764C2F" w:rsidRDefault="00D71591" w:rsidP="007D7767">
            <w:pPr>
              <w:pStyle w:val="TAH"/>
              <w:rPr>
                <w:rFonts w:eastAsia="Batang"/>
                <w:color w:val="000000"/>
                <w:lang w:val="en-GB"/>
              </w:rPr>
            </w:pPr>
            <w:r>
              <w:rPr>
                <w:rFonts w:eastAsia="Batang"/>
                <w:color w:val="000000"/>
                <w:lang w:val="en-GB"/>
              </w:rPr>
              <w:t>PU</w:t>
            </w:r>
            <w:r w:rsidRPr="00764C2F">
              <w:rPr>
                <w:rFonts w:eastAsia="Batang"/>
                <w:color w:val="000000"/>
                <w:lang w:val="en-GB"/>
              </w:rPr>
              <w:t>SCH time domain resource allocation to apply</w:t>
            </w:r>
          </w:p>
        </w:tc>
      </w:tr>
      <w:tr w:rsidR="00D71591" w14:paraId="092260B8" w14:textId="77777777" w:rsidTr="00AC523B">
        <w:tc>
          <w:tcPr>
            <w:tcW w:w="1516" w:type="dxa"/>
            <w:vMerge w:val="restart"/>
          </w:tcPr>
          <w:p w14:paraId="0D973DAA" w14:textId="77777777" w:rsidR="00D71591" w:rsidRPr="009643EE" w:rsidRDefault="00D71591" w:rsidP="007D7767">
            <w:pPr>
              <w:pStyle w:val="TAC"/>
              <w:rPr>
                <w:rFonts w:eastAsia="Batang"/>
                <w:color w:val="000000"/>
                <w:lang w:val="en-GB"/>
              </w:rPr>
            </w:pPr>
            <w:r>
              <w:rPr>
                <w:rFonts w:eastAsia="Batang"/>
                <w:color w:val="000000"/>
                <w:lang w:val="en-GB"/>
              </w:rPr>
              <w:t xml:space="preserve">C-RNTI, </w:t>
            </w:r>
            <w:r>
              <w:rPr>
                <w:color w:val="000000"/>
                <w:kern w:val="2"/>
                <w:lang w:eastAsia="zh-CN"/>
              </w:rPr>
              <w:t>MCS-C-RNTI</w:t>
            </w:r>
            <w:r>
              <w:rPr>
                <w:color w:val="000000"/>
                <w:kern w:val="2"/>
                <w:lang w:val="fi-FI" w:eastAsia="zh-CN"/>
              </w:rPr>
              <w:t>,</w:t>
            </w:r>
            <w:r>
              <w:rPr>
                <w:rFonts w:eastAsia="Batang"/>
                <w:color w:val="000000"/>
                <w:lang w:val="en-GB"/>
              </w:rPr>
              <w:t xml:space="preserve"> TC-RNTI</w:t>
            </w:r>
          </w:p>
        </w:tc>
        <w:tc>
          <w:tcPr>
            <w:tcW w:w="1723" w:type="dxa"/>
            <w:vMerge w:val="restart"/>
          </w:tcPr>
          <w:p w14:paraId="7E2557BB" w14:textId="77777777" w:rsidR="00D71591" w:rsidRPr="009643EE" w:rsidRDefault="00D71591" w:rsidP="007D7767">
            <w:pPr>
              <w:pStyle w:val="TAC"/>
              <w:rPr>
                <w:rFonts w:eastAsia="Batang"/>
                <w:color w:val="000000"/>
                <w:lang w:val="en-GB"/>
              </w:rPr>
            </w:pPr>
            <w:r>
              <w:rPr>
                <w:rFonts w:eastAsia="Batang"/>
                <w:color w:val="000000"/>
                <w:lang w:val="en-GB"/>
              </w:rPr>
              <w:t>Any common search space associated with CORESET 0</w:t>
            </w:r>
          </w:p>
        </w:tc>
        <w:tc>
          <w:tcPr>
            <w:tcW w:w="1678" w:type="dxa"/>
          </w:tcPr>
          <w:p w14:paraId="79A38AE1" w14:textId="77777777" w:rsidR="00D71591" w:rsidRPr="009643EE" w:rsidRDefault="00D71591" w:rsidP="007D7767">
            <w:pPr>
              <w:pStyle w:val="TAC"/>
              <w:rPr>
                <w:rFonts w:eastAsia="Batang"/>
                <w:color w:val="000000"/>
                <w:lang w:val="en-GB"/>
              </w:rPr>
            </w:pPr>
            <w:r>
              <w:rPr>
                <w:rFonts w:eastAsia="Batang"/>
                <w:color w:val="000000"/>
                <w:lang w:val="en-GB"/>
              </w:rPr>
              <w:t>No</w:t>
            </w:r>
          </w:p>
        </w:tc>
        <w:tc>
          <w:tcPr>
            <w:tcW w:w="1678" w:type="dxa"/>
          </w:tcPr>
          <w:p w14:paraId="1213D3F3" w14:textId="77777777" w:rsidR="00D71591" w:rsidRPr="009643EE" w:rsidRDefault="00D71591" w:rsidP="007D7767">
            <w:pPr>
              <w:pStyle w:val="TAC"/>
              <w:rPr>
                <w:rFonts w:eastAsia="Batang"/>
                <w:color w:val="000000"/>
                <w:lang w:val="en-GB"/>
              </w:rPr>
            </w:pPr>
            <w:r>
              <w:rPr>
                <w:rFonts w:eastAsia="Batang"/>
                <w:color w:val="000000"/>
                <w:lang w:val="en-GB"/>
              </w:rPr>
              <w:t>-</w:t>
            </w:r>
          </w:p>
        </w:tc>
        <w:tc>
          <w:tcPr>
            <w:tcW w:w="3030" w:type="dxa"/>
          </w:tcPr>
          <w:p w14:paraId="1DB6CEA5" w14:textId="77777777" w:rsidR="00D71591" w:rsidRPr="009643EE" w:rsidRDefault="00D71591" w:rsidP="007D7767">
            <w:pPr>
              <w:pStyle w:val="TAC"/>
              <w:rPr>
                <w:rFonts w:eastAsia="Batang"/>
                <w:color w:val="000000"/>
                <w:lang w:val="en-GB"/>
              </w:rPr>
            </w:pPr>
            <w:r>
              <w:rPr>
                <w:rFonts w:eastAsia="Batang"/>
                <w:color w:val="000000"/>
                <w:lang w:val="en-GB"/>
              </w:rPr>
              <w:t>Default A</w:t>
            </w:r>
          </w:p>
        </w:tc>
      </w:tr>
      <w:tr w:rsidR="00D71591" w14:paraId="2E3B0A17" w14:textId="77777777" w:rsidTr="00AC523B">
        <w:tc>
          <w:tcPr>
            <w:tcW w:w="1516" w:type="dxa"/>
            <w:vMerge/>
          </w:tcPr>
          <w:p w14:paraId="06E51EFB" w14:textId="77777777" w:rsidR="00D71591" w:rsidRDefault="00D71591" w:rsidP="007D7767">
            <w:pPr>
              <w:pStyle w:val="TAC"/>
              <w:rPr>
                <w:rFonts w:eastAsia="Batang"/>
                <w:color w:val="000000"/>
                <w:lang w:val="en-GB"/>
              </w:rPr>
            </w:pPr>
          </w:p>
        </w:tc>
        <w:tc>
          <w:tcPr>
            <w:tcW w:w="1723" w:type="dxa"/>
            <w:vMerge/>
          </w:tcPr>
          <w:p w14:paraId="1EE23623" w14:textId="77777777" w:rsidR="00D71591" w:rsidRDefault="00D71591" w:rsidP="007D7767">
            <w:pPr>
              <w:pStyle w:val="TAC"/>
              <w:rPr>
                <w:rFonts w:eastAsia="Batang"/>
                <w:color w:val="000000"/>
                <w:lang w:val="en-GB"/>
              </w:rPr>
            </w:pPr>
          </w:p>
        </w:tc>
        <w:tc>
          <w:tcPr>
            <w:tcW w:w="1678" w:type="dxa"/>
          </w:tcPr>
          <w:p w14:paraId="6743A3F8" w14:textId="77777777" w:rsidR="00D71591" w:rsidRPr="009643EE" w:rsidRDefault="00D71591" w:rsidP="007D7767">
            <w:pPr>
              <w:pStyle w:val="TAC"/>
              <w:rPr>
                <w:rFonts w:eastAsia="Batang"/>
                <w:color w:val="000000"/>
                <w:lang w:val="en-GB"/>
              </w:rPr>
            </w:pPr>
            <w:r>
              <w:rPr>
                <w:rFonts w:eastAsia="Batang"/>
                <w:color w:val="000000"/>
                <w:lang w:val="en-GB"/>
              </w:rPr>
              <w:t>Yes</w:t>
            </w:r>
          </w:p>
        </w:tc>
        <w:tc>
          <w:tcPr>
            <w:tcW w:w="1678" w:type="dxa"/>
          </w:tcPr>
          <w:p w14:paraId="28F65755" w14:textId="77777777" w:rsidR="00D71591" w:rsidRPr="009643EE" w:rsidRDefault="00D71591" w:rsidP="007D7767">
            <w:pPr>
              <w:pStyle w:val="TAC"/>
              <w:rPr>
                <w:rFonts w:eastAsia="Batang"/>
                <w:color w:val="000000"/>
                <w:lang w:val="en-GB"/>
              </w:rPr>
            </w:pPr>
          </w:p>
        </w:tc>
        <w:tc>
          <w:tcPr>
            <w:tcW w:w="3030" w:type="dxa"/>
          </w:tcPr>
          <w:p w14:paraId="0D81237C" w14:textId="77777777" w:rsidR="00D71591" w:rsidRPr="009643EE" w:rsidRDefault="00D71591" w:rsidP="007D7767">
            <w:pPr>
              <w:pStyle w:val="TAC"/>
              <w:rPr>
                <w:rFonts w:eastAsia="Batang"/>
                <w:color w:val="000000"/>
                <w:lang w:val="en-GB"/>
              </w:rPr>
            </w:pPr>
            <w:r>
              <w:rPr>
                <w:rFonts w:eastAsia="Batang"/>
                <w:i/>
                <w:color w:val="000000"/>
                <w:lang w:val="en-GB"/>
              </w:rPr>
              <w:t>pu</w:t>
            </w:r>
            <w:r w:rsidRPr="00C55560">
              <w:rPr>
                <w:rFonts w:eastAsia="Batang"/>
                <w:i/>
                <w:color w:val="000000"/>
                <w:lang w:val="en-GB"/>
              </w:rPr>
              <w:t xml:space="preserve">sch-AllocationList </w:t>
            </w:r>
            <w:r w:rsidRPr="00C55560">
              <w:rPr>
                <w:rFonts w:eastAsia="Batang"/>
                <w:color w:val="000000"/>
                <w:lang w:val="en-GB"/>
              </w:rPr>
              <w:t xml:space="preserve">provided in </w:t>
            </w:r>
            <w:r>
              <w:rPr>
                <w:rFonts w:eastAsia="Batang"/>
                <w:i/>
                <w:color w:val="000000"/>
                <w:lang w:val="en-GB"/>
              </w:rPr>
              <w:t>pu</w:t>
            </w:r>
            <w:r w:rsidRPr="00C55560">
              <w:rPr>
                <w:rFonts w:eastAsia="Batang"/>
                <w:i/>
                <w:color w:val="000000"/>
                <w:lang w:val="en-GB"/>
              </w:rPr>
              <w:t>sch-ConfigCommon</w:t>
            </w:r>
          </w:p>
        </w:tc>
      </w:tr>
      <w:tr w:rsidR="00D71591" w14:paraId="437F1944" w14:textId="77777777" w:rsidTr="00AC523B">
        <w:tc>
          <w:tcPr>
            <w:tcW w:w="1516" w:type="dxa"/>
            <w:vMerge w:val="restart"/>
          </w:tcPr>
          <w:p w14:paraId="29FED71E" w14:textId="77777777" w:rsidR="00D71591" w:rsidRPr="00C55560" w:rsidRDefault="00D71591" w:rsidP="007D7767">
            <w:pPr>
              <w:pStyle w:val="TAC"/>
              <w:rPr>
                <w:rFonts w:eastAsia="Batang"/>
                <w:color w:val="000000"/>
                <w:lang w:val="en-GB"/>
              </w:rPr>
            </w:pPr>
            <w:r w:rsidRPr="00C55560">
              <w:rPr>
                <w:rFonts w:eastAsia="Batang"/>
                <w:color w:val="000000"/>
                <w:lang w:val="en-GB"/>
              </w:rPr>
              <w:t>C-RNTI</w:t>
            </w:r>
            <w:r>
              <w:rPr>
                <w:rFonts w:eastAsia="Batang"/>
                <w:color w:val="000000"/>
                <w:lang w:val="en-GB"/>
              </w:rPr>
              <w:t xml:space="preserve">, </w:t>
            </w:r>
            <w:r>
              <w:rPr>
                <w:color w:val="000000"/>
                <w:kern w:val="2"/>
                <w:lang w:eastAsia="zh-CN"/>
              </w:rPr>
              <w:t>MCS-C-RNTI</w:t>
            </w:r>
            <w:r>
              <w:rPr>
                <w:rFonts w:eastAsia="Batang"/>
                <w:color w:val="000000"/>
                <w:lang w:val="en-GB"/>
              </w:rPr>
              <w:t>, CS-RNTI</w:t>
            </w:r>
          </w:p>
        </w:tc>
        <w:tc>
          <w:tcPr>
            <w:tcW w:w="1723" w:type="dxa"/>
            <w:vMerge w:val="restart"/>
          </w:tcPr>
          <w:p w14:paraId="308F6DAB" w14:textId="77777777" w:rsidR="00D71591" w:rsidRDefault="00D71591" w:rsidP="007D7767">
            <w:pPr>
              <w:pStyle w:val="TAC"/>
              <w:rPr>
                <w:rFonts w:eastAsia="Batang"/>
                <w:color w:val="000000"/>
                <w:lang w:val="en-GB"/>
              </w:rPr>
            </w:pPr>
            <w:r>
              <w:rPr>
                <w:rFonts w:eastAsia="Batang"/>
                <w:color w:val="000000"/>
                <w:lang w:val="en-GB"/>
              </w:rPr>
              <w:t>Any common search space not associated with CORESET 0,</w:t>
            </w:r>
          </w:p>
          <w:p w14:paraId="096F15D0" w14:textId="77777777" w:rsidR="00D71591" w:rsidRDefault="00D71591" w:rsidP="007D7767">
            <w:pPr>
              <w:pStyle w:val="TAC"/>
              <w:rPr>
                <w:rFonts w:eastAsia="Batang"/>
                <w:color w:val="000000"/>
                <w:lang w:val="en-GB"/>
              </w:rPr>
            </w:pPr>
          </w:p>
          <w:p w14:paraId="05A47421" w14:textId="77777777" w:rsidR="00D71591" w:rsidRPr="00C55560" w:rsidRDefault="00D71591" w:rsidP="007D7767">
            <w:pPr>
              <w:pStyle w:val="TAC"/>
              <w:rPr>
                <w:rFonts w:eastAsia="Batang"/>
                <w:color w:val="000000"/>
                <w:lang w:val="en-GB"/>
              </w:rPr>
            </w:pPr>
            <w:r w:rsidRPr="00C55560">
              <w:rPr>
                <w:rFonts w:eastAsia="Batang"/>
                <w:color w:val="000000"/>
                <w:lang w:val="en-GB"/>
              </w:rPr>
              <w:t>UE specific</w:t>
            </w:r>
            <w:r>
              <w:rPr>
                <w:rFonts w:eastAsia="Batang"/>
                <w:color w:val="000000"/>
                <w:lang w:val="en-GB"/>
              </w:rPr>
              <w:t xml:space="preserve"> search space</w:t>
            </w:r>
          </w:p>
        </w:tc>
        <w:tc>
          <w:tcPr>
            <w:tcW w:w="1678" w:type="dxa"/>
          </w:tcPr>
          <w:p w14:paraId="1107C5DF" w14:textId="77777777" w:rsidR="00D71591" w:rsidRPr="00C55560" w:rsidRDefault="00D71591" w:rsidP="007D7767">
            <w:pPr>
              <w:pStyle w:val="TAC"/>
              <w:rPr>
                <w:rFonts w:eastAsia="Batang"/>
                <w:color w:val="000000"/>
                <w:lang w:val="en-GB"/>
              </w:rPr>
            </w:pPr>
            <w:r w:rsidRPr="00C55560">
              <w:rPr>
                <w:rFonts w:eastAsia="Batang"/>
                <w:color w:val="000000"/>
                <w:lang w:val="en-GB"/>
              </w:rPr>
              <w:t>No</w:t>
            </w:r>
          </w:p>
        </w:tc>
        <w:tc>
          <w:tcPr>
            <w:tcW w:w="1678" w:type="dxa"/>
          </w:tcPr>
          <w:p w14:paraId="723EB21B" w14:textId="77777777" w:rsidR="00D71591" w:rsidRPr="00C55560" w:rsidRDefault="00D71591" w:rsidP="007D7767">
            <w:pPr>
              <w:pStyle w:val="TAC"/>
              <w:rPr>
                <w:rFonts w:eastAsia="Batang"/>
                <w:color w:val="000000"/>
                <w:lang w:val="en-GB"/>
              </w:rPr>
            </w:pPr>
            <w:r w:rsidRPr="00C55560">
              <w:rPr>
                <w:rFonts w:eastAsia="Batang"/>
                <w:color w:val="000000"/>
                <w:lang w:val="en-GB"/>
              </w:rPr>
              <w:t>No</w:t>
            </w:r>
          </w:p>
        </w:tc>
        <w:tc>
          <w:tcPr>
            <w:tcW w:w="3030" w:type="dxa"/>
          </w:tcPr>
          <w:p w14:paraId="6A43BB8E" w14:textId="77777777" w:rsidR="00D71591" w:rsidRPr="00C55560" w:rsidRDefault="00D71591" w:rsidP="007D7767">
            <w:pPr>
              <w:pStyle w:val="TAC"/>
              <w:rPr>
                <w:rFonts w:eastAsia="Batang"/>
                <w:color w:val="000000"/>
                <w:lang w:val="en-GB"/>
              </w:rPr>
            </w:pPr>
            <w:r w:rsidRPr="00C55560">
              <w:rPr>
                <w:rFonts w:eastAsia="Batang"/>
                <w:color w:val="000000"/>
                <w:lang w:val="en-GB"/>
              </w:rPr>
              <w:t>Default A</w:t>
            </w:r>
          </w:p>
        </w:tc>
      </w:tr>
      <w:tr w:rsidR="00D71591" w14:paraId="24121552" w14:textId="77777777" w:rsidTr="00AC523B">
        <w:tc>
          <w:tcPr>
            <w:tcW w:w="1516" w:type="dxa"/>
            <w:vMerge/>
          </w:tcPr>
          <w:p w14:paraId="7DF92801" w14:textId="77777777" w:rsidR="00D71591" w:rsidRPr="00C55560" w:rsidRDefault="00D71591" w:rsidP="007D7767">
            <w:pPr>
              <w:pStyle w:val="TAC"/>
              <w:rPr>
                <w:rFonts w:eastAsia="Batang"/>
                <w:color w:val="000000"/>
                <w:lang w:val="en-GB"/>
              </w:rPr>
            </w:pPr>
          </w:p>
        </w:tc>
        <w:tc>
          <w:tcPr>
            <w:tcW w:w="1723" w:type="dxa"/>
            <w:vMerge/>
          </w:tcPr>
          <w:p w14:paraId="5A80BA8E" w14:textId="77777777" w:rsidR="00D71591" w:rsidRPr="00C55560" w:rsidRDefault="00D71591" w:rsidP="007D7767">
            <w:pPr>
              <w:pStyle w:val="TAC"/>
              <w:rPr>
                <w:rFonts w:eastAsia="Batang"/>
                <w:color w:val="000000"/>
                <w:lang w:val="en-GB"/>
              </w:rPr>
            </w:pPr>
          </w:p>
        </w:tc>
        <w:tc>
          <w:tcPr>
            <w:tcW w:w="1678" w:type="dxa"/>
          </w:tcPr>
          <w:p w14:paraId="1781ADBC" w14:textId="77777777" w:rsidR="00D71591" w:rsidRPr="00C55560" w:rsidRDefault="00D71591" w:rsidP="007D7767">
            <w:pPr>
              <w:pStyle w:val="TAC"/>
              <w:rPr>
                <w:rFonts w:eastAsia="Batang"/>
                <w:color w:val="000000"/>
                <w:lang w:val="en-GB"/>
              </w:rPr>
            </w:pPr>
            <w:r w:rsidRPr="00C55560">
              <w:rPr>
                <w:rFonts w:eastAsia="Batang"/>
                <w:color w:val="000000"/>
                <w:lang w:val="en-GB"/>
              </w:rPr>
              <w:t>Yes</w:t>
            </w:r>
          </w:p>
        </w:tc>
        <w:tc>
          <w:tcPr>
            <w:tcW w:w="1678" w:type="dxa"/>
          </w:tcPr>
          <w:p w14:paraId="64F2B819" w14:textId="77777777" w:rsidR="00D71591" w:rsidRPr="00C55560" w:rsidRDefault="00D71591" w:rsidP="007D7767">
            <w:pPr>
              <w:pStyle w:val="TAC"/>
              <w:rPr>
                <w:rFonts w:eastAsia="Batang"/>
                <w:color w:val="000000"/>
                <w:lang w:val="en-GB"/>
              </w:rPr>
            </w:pPr>
            <w:r w:rsidRPr="00C55560">
              <w:rPr>
                <w:rFonts w:eastAsia="Batang"/>
                <w:color w:val="000000"/>
                <w:lang w:val="en-GB"/>
              </w:rPr>
              <w:t>No</w:t>
            </w:r>
          </w:p>
        </w:tc>
        <w:tc>
          <w:tcPr>
            <w:tcW w:w="3030" w:type="dxa"/>
          </w:tcPr>
          <w:p w14:paraId="4E8D76C4" w14:textId="77777777" w:rsidR="00D71591" w:rsidRPr="00C55560" w:rsidRDefault="00D71591" w:rsidP="007D7767">
            <w:pPr>
              <w:pStyle w:val="TAC"/>
              <w:rPr>
                <w:rFonts w:eastAsia="Batang"/>
                <w:color w:val="000000"/>
                <w:lang w:val="en-GB"/>
              </w:rPr>
            </w:pPr>
            <w:r>
              <w:rPr>
                <w:rFonts w:eastAsia="Batang"/>
                <w:i/>
                <w:color w:val="000000"/>
                <w:lang w:val="en-GB"/>
              </w:rPr>
              <w:t>pu</w:t>
            </w:r>
            <w:r w:rsidRPr="00C55560">
              <w:rPr>
                <w:rFonts w:eastAsia="Batang"/>
                <w:i/>
                <w:color w:val="000000"/>
                <w:lang w:val="en-GB"/>
              </w:rPr>
              <w:t xml:space="preserve">sch-AllocationList </w:t>
            </w:r>
            <w:r w:rsidRPr="00C55560">
              <w:rPr>
                <w:rFonts w:eastAsia="Batang"/>
                <w:color w:val="000000"/>
                <w:lang w:val="en-GB"/>
              </w:rPr>
              <w:t xml:space="preserve">provided in </w:t>
            </w:r>
            <w:r>
              <w:rPr>
                <w:rFonts w:eastAsia="Batang"/>
                <w:i/>
                <w:color w:val="000000"/>
                <w:lang w:val="en-GB"/>
              </w:rPr>
              <w:t>pu</w:t>
            </w:r>
            <w:r w:rsidRPr="00C55560">
              <w:rPr>
                <w:rFonts w:eastAsia="Batang"/>
                <w:i/>
                <w:color w:val="000000"/>
                <w:lang w:val="en-GB"/>
              </w:rPr>
              <w:t>sch-ConfigCommon</w:t>
            </w:r>
            <w:r w:rsidRPr="00C55560">
              <w:rPr>
                <w:rFonts w:eastAsia="Batang"/>
                <w:color w:val="000000"/>
                <w:lang w:val="en-GB"/>
              </w:rPr>
              <w:t xml:space="preserve"> </w:t>
            </w:r>
          </w:p>
        </w:tc>
      </w:tr>
      <w:tr w:rsidR="00D71591" w14:paraId="159C6D11" w14:textId="77777777" w:rsidTr="00AC523B">
        <w:tc>
          <w:tcPr>
            <w:tcW w:w="1516" w:type="dxa"/>
            <w:vMerge/>
          </w:tcPr>
          <w:p w14:paraId="64C8B5A4" w14:textId="77777777" w:rsidR="00D71591" w:rsidRPr="00C55560" w:rsidRDefault="00D71591" w:rsidP="007D7767">
            <w:pPr>
              <w:pStyle w:val="TAC"/>
              <w:rPr>
                <w:rFonts w:eastAsia="Batang"/>
                <w:color w:val="000000"/>
                <w:lang w:val="en-GB"/>
              </w:rPr>
            </w:pPr>
          </w:p>
        </w:tc>
        <w:tc>
          <w:tcPr>
            <w:tcW w:w="1723" w:type="dxa"/>
            <w:vMerge/>
          </w:tcPr>
          <w:p w14:paraId="02ED4008" w14:textId="77777777" w:rsidR="00D71591" w:rsidRPr="00C55560" w:rsidRDefault="00D71591" w:rsidP="007D7767">
            <w:pPr>
              <w:pStyle w:val="TAC"/>
              <w:rPr>
                <w:rFonts w:eastAsia="Batang"/>
                <w:color w:val="000000"/>
                <w:lang w:val="en-GB"/>
              </w:rPr>
            </w:pPr>
          </w:p>
        </w:tc>
        <w:tc>
          <w:tcPr>
            <w:tcW w:w="1678" w:type="dxa"/>
          </w:tcPr>
          <w:p w14:paraId="62BE1226" w14:textId="77777777" w:rsidR="00D71591" w:rsidRPr="00C55560" w:rsidRDefault="00D71591" w:rsidP="007D7767">
            <w:pPr>
              <w:pStyle w:val="TAC"/>
              <w:rPr>
                <w:rFonts w:eastAsia="Batang"/>
                <w:color w:val="000000"/>
                <w:lang w:val="en-GB"/>
              </w:rPr>
            </w:pPr>
            <w:r w:rsidRPr="00C55560">
              <w:rPr>
                <w:rFonts w:eastAsia="Batang"/>
                <w:color w:val="000000"/>
                <w:lang w:val="en-GB"/>
              </w:rPr>
              <w:t>No/Yes</w:t>
            </w:r>
          </w:p>
        </w:tc>
        <w:tc>
          <w:tcPr>
            <w:tcW w:w="1678" w:type="dxa"/>
          </w:tcPr>
          <w:p w14:paraId="30CB3232" w14:textId="77777777" w:rsidR="00D71591" w:rsidRPr="00C55560" w:rsidRDefault="00D71591" w:rsidP="007D7767">
            <w:pPr>
              <w:pStyle w:val="TAC"/>
              <w:rPr>
                <w:rFonts w:eastAsia="Batang"/>
                <w:color w:val="000000"/>
                <w:lang w:val="en-GB"/>
              </w:rPr>
            </w:pPr>
            <w:r w:rsidRPr="00C55560">
              <w:rPr>
                <w:rFonts w:eastAsia="Batang"/>
                <w:color w:val="000000"/>
                <w:lang w:val="en-GB"/>
              </w:rPr>
              <w:t>Yes</w:t>
            </w:r>
          </w:p>
        </w:tc>
        <w:tc>
          <w:tcPr>
            <w:tcW w:w="3030" w:type="dxa"/>
          </w:tcPr>
          <w:p w14:paraId="7E517257" w14:textId="77777777" w:rsidR="00D71591" w:rsidRPr="00C55560" w:rsidRDefault="00D71591" w:rsidP="007D7767">
            <w:pPr>
              <w:pStyle w:val="TAC"/>
              <w:rPr>
                <w:rFonts w:eastAsia="Batang"/>
                <w:color w:val="000000"/>
                <w:lang w:val="en-GB"/>
              </w:rPr>
            </w:pPr>
            <w:r>
              <w:rPr>
                <w:rFonts w:eastAsia="Batang"/>
                <w:i/>
                <w:color w:val="000000"/>
                <w:lang w:val="en-GB"/>
              </w:rPr>
              <w:t>pu</w:t>
            </w:r>
            <w:r w:rsidRPr="00C55560">
              <w:rPr>
                <w:rFonts w:eastAsia="Batang"/>
                <w:i/>
                <w:color w:val="000000"/>
                <w:lang w:val="en-GB"/>
              </w:rPr>
              <w:t xml:space="preserve">sch-AllocationList </w:t>
            </w:r>
            <w:r w:rsidRPr="00C55560">
              <w:rPr>
                <w:rFonts w:eastAsia="Batang"/>
                <w:color w:val="000000"/>
                <w:lang w:val="en-GB"/>
              </w:rPr>
              <w:t xml:space="preserve">provided in </w:t>
            </w:r>
            <w:r>
              <w:rPr>
                <w:rFonts w:eastAsia="Batang"/>
                <w:i/>
                <w:color w:val="000000"/>
                <w:lang w:val="en-GB"/>
              </w:rPr>
              <w:t>pu</w:t>
            </w:r>
            <w:r w:rsidRPr="00C55560">
              <w:rPr>
                <w:rFonts w:eastAsia="Batang"/>
                <w:i/>
                <w:color w:val="000000"/>
                <w:lang w:val="en-GB"/>
              </w:rPr>
              <w:t>sch-Config</w:t>
            </w:r>
          </w:p>
        </w:tc>
      </w:tr>
      <w:bookmarkEnd w:id="10"/>
      <w:bookmarkEnd w:id="11"/>
    </w:tbl>
    <w:p w14:paraId="674AAB30" w14:textId="0B282083" w:rsidR="00DB128F" w:rsidRDefault="00DB128F" w:rsidP="008830C6"/>
    <w:p w14:paraId="159948EF" w14:textId="31269451" w:rsidR="00372469" w:rsidRDefault="00A03BA5" w:rsidP="00372469">
      <w:pPr>
        <w:pStyle w:val="Heading2"/>
        <w:numPr>
          <w:ilvl w:val="0"/>
          <w:numId w:val="8"/>
        </w:numPr>
        <w:rPr>
          <w:lang w:eastAsia="zh-CN"/>
        </w:rPr>
      </w:pPr>
      <w:r>
        <w:rPr>
          <w:lang w:eastAsia="zh-CN"/>
        </w:rPr>
        <w:lastRenderedPageBreak/>
        <w:t>Maximum Number of DCIs to Process</w:t>
      </w:r>
    </w:p>
    <w:p w14:paraId="1D740554" w14:textId="3044E8C8" w:rsidR="00372469" w:rsidRDefault="00A03BA5" w:rsidP="008830C6">
      <w:r>
        <w:t xml:space="preserve">In our contribution </w:t>
      </w:r>
      <w:r w:rsidR="0018612A">
        <w:t>to RAN1-94b agenda 7.1.3.3, we proposed the maximum number of DCIs that the UE is expected to process</w:t>
      </w:r>
      <w:r w:rsidR="007A52E0">
        <w:t xml:space="preserve"> </w:t>
      </w:r>
      <w:r w:rsidR="00943393">
        <w:t>jointly</w:t>
      </w:r>
      <w:r w:rsidR="007A52E0">
        <w:t xml:space="preserve"> with</w:t>
      </w:r>
      <w:r w:rsidR="004729F6">
        <w:t xml:space="preserve"> the maximum number of</w:t>
      </w:r>
      <w:r w:rsidR="007A52E0">
        <w:t xml:space="preserve"> DCI</w:t>
      </w:r>
      <w:r w:rsidR="004729F6">
        <w:t>s to</w:t>
      </w:r>
      <w:r w:rsidR="007A52E0">
        <w:t xml:space="preserve"> buffer</w:t>
      </w:r>
      <w:r w:rsidR="0018612A">
        <w:t>.</w:t>
      </w:r>
      <w:r w:rsidR="00943393">
        <w:t xml:space="preserve"> </w:t>
      </w:r>
      <w:r w:rsidR="00B66994">
        <w:t>Please refer to for t</w:t>
      </w:r>
      <w:r w:rsidR="00943393">
        <w:t>he detailed description of the j</w:t>
      </w:r>
      <w:r w:rsidR="00D91AC6">
        <w:t>oint proposals</w:t>
      </w:r>
      <w:r w:rsidR="00B66994">
        <w:t xml:space="preserve"> which are largely based on DCI buffering.</w:t>
      </w:r>
    </w:p>
    <w:p w14:paraId="0B342B18" w14:textId="12FE21F8" w:rsidR="00847C4D" w:rsidRPr="006E1D68" w:rsidRDefault="00847C4D" w:rsidP="00847C4D">
      <w:pPr>
        <w:rPr>
          <w:lang w:eastAsia="zh-CN"/>
        </w:rPr>
      </w:pPr>
      <w:bookmarkStart w:id="12" w:name="dci"/>
      <w:r w:rsidRPr="00251B60">
        <w:rPr>
          <w:b/>
          <w:lang w:eastAsia="zh-CN"/>
        </w:rPr>
        <w:t xml:space="preserve">Proposal </w:t>
      </w:r>
      <w:r>
        <w:rPr>
          <w:b/>
        </w:rPr>
        <w:fldChar w:fldCharType="begin"/>
      </w:r>
      <w:r>
        <w:rPr>
          <w:b/>
        </w:rPr>
        <w:instrText xml:space="preserve"> seq prop </w:instrText>
      </w:r>
      <w:r>
        <w:rPr>
          <w:b/>
        </w:rPr>
        <w:fldChar w:fldCharType="separate"/>
      </w:r>
      <w:r w:rsidR="00DB2637">
        <w:rPr>
          <w:b/>
          <w:noProof/>
        </w:rPr>
        <w:t>7</w:t>
      </w:r>
      <w:r>
        <w:rPr>
          <w:b/>
        </w:rPr>
        <w:fldChar w:fldCharType="end"/>
      </w:r>
      <w:r w:rsidRPr="00251B60">
        <w:rPr>
          <w:b/>
          <w:lang w:eastAsia="zh-CN"/>
        </w:rPr>
        <w:t xml:space="preserve">: </w:t>
      </w:r>
      <w:r>
        <w:rPr>
          <w:b/>
          <w:lang w:eastAsia="zh-CN"/>
        </w:rPr>
        <w:t>The maximum number of DCIs</w:t>
      </w:r>
      <w:r w:rsidR="003746D3">
        <w:rPr>
          <w:b/>
          <w:lang w:eastAsia="zh-CN"/>
        </w:rPr>
        <w:t xml:space="preserve"> that</w:t>
      </w:r>
      <w:r>
        <w:rPr>
          <w:b/>
          <w:lang w:eastAsia="zh-CN"/>
        </w:rPr>
        <w:t xml:space="preserve"> the UE is expected to process </w:t>
      </w:r>
      <w:r w:rsidR="00EE3B6E">
        <w:rPr>
          <w:b/>
          <w:lang w:eastAsia="zh-CN"/>
        </w:rPr>
        <w:t>should</w:t>
      </w:r>
      <w:r>
        <w:rPr>
          <w:b/>
          <w:lang w:eastAsia="zh-CN"/>
        </w:rPr>
        <w:t xml:space="preserve"> be defined</w:t>
      </w:r>
      <w:r w:rsidRPr="00251B60">
        <w:rPr>
          <w:b/>
          <w:lang w:eastAsia="zh-CN"/>
        </w:rPr>
        <w:t>.</w:t>
      </w:r>
    </w:p>
    <w:bookmarkEnd w:id="12"/>
    <w:p w14:paraId="4A0E6D06" w14:textId="77777777" w:rsidR="0018612A" w:rsidRPr="00F9295C" w:rsidRDefault="0018612A" w:rsidP="008830C6"/>
    <w:bookmarkEnd w:id="3"/>
    <w:p w14:paraId="035AFC24" w14:textId="38075954" w:rsidR="0049108E" w:rsidRDefault="0049108E" w:rsidP="00E80ACF">
      <w:pPr>
        <w:pStyle w:val="Heading1"/>
        <w:numPr>
          <w:ilvl w:val="0"/>
          <w:numId w:val="4"/>
        </w:numPr>
      </w:pPr>
      <w:r w:rsidRPr="00E05A22">
        <w:t xml:space="preserve">Conclusions </w:t>
      </w:r>
    </w:p>
    <w:p w14:paraId="5487A501" w14:textId="64DD40E1" w:rsidR="0049108E" w:rsidRDefault="0049108E" w:rsidP="0049108E">
      <w:r>
        <w:t xml:space="preserve">In this contribution, we have discussed the remaining issues on </w:t>
      </w:r>
      <w:r w:rsidR="00FD72B4">
        <w:t>PDCCH</w:t>
      </w:r>
      <w:r>
        <w:t xml:space="preserve"> and have made the following proposals:</w:t>
      </w:r>
    </w:p>
    <w:p w14:paraId="641E7841" w14:textId="77777777" w:rsidR="00557ACA" w:rsidRPr="00EC1CAE" w:rsidRDefault="00E67B01" w:rsidP="00EC1CAE">
      <w:pPr>
        <w:rPr>
          <w:b/>
          <w:lang w:eastAsia="zh-CN"/>
        </w:rPr>
      </w:pPr>
      <w:r>
        <w:fldChar w:fldCharType="begin"/>
      </w:r>
      <w:r>
        <w:instrText xml:space="preserve"> REF wbrs1 \h </w:instrText>
      </w:r>
      <w:r>
        <w:fldChar w:fldCharType="separate"/>
      </w:r>
      <w:r w:rsidR="00557ACA" w:rsidRPr="003E5467">
        <w:rPr>
          <w:b/>
          <w:lang w:eastAsia="zh-CN"/>
        </w:rPr>
        <w:t>Proposal</w:t>
      </w:r>
      <w:r w:rsidR="00557ACA">
        <w:rPr>
          <w:b/>
          <w:lang w:eastAsia="zh-CN"/>
        </w:rPr>
        <w:t xml:space="preserve"> 1</w:t>
      </w:r>
      <w:r w:rsidR="00557ACA" w:rsidRPr="003E5467">
        <w:rPr>
          <w:b/>
          <w:lang w:eastAsia="zh-CN"/>
        </w:rPr>
        <w:t xml:space="preserve">: </w:t>
      </w:r>
      <w:r w:rsidR="00557ACA" w:rsidRPr="00EC1CAE">
        <w:rPr>
          <w:b/>
          <w:lang w:eastAsia="zh-CN"/>
        </w:rPr>
        <w:t>UE is not expected to monitor PDCCH candidates in a search space occasion where SSB or LTE-CRS collides with the associated CORESET if WB DMRS is configured in the CORESET.</w:t>
      </w:r>
    </w:p>
    <w:p w14:paraId="55892188" w14:textId="77777777" w:rsidR="00557ACA" w:rsidRDefault="00E67B01" w:rsidP="00B24BC4">
      <w:pPr>
        <w:rPr>
          <w:b/>
          <w:lang w:eastAsia="zh-CN"/>
        </w:rPr>
      </w:pPr>
      <w:r>
        <w:fldChar w:fldCharType="end"/>
      </w:r>
      <w:r w:rsidR="00062F12">
        <w:fldChar w:fldCharType="begin"/>
      </w:r>
      <w:r w:rsidR="00062F12">
        <w:instrText xml:space="preserve"> REF pcell \h </w:instrText>
      </w:r>
      <w:r w:rsidR="00062F12">
        <w:fldChar w:fldCharType="separate"/>
      </w:r>
      <w:r w:rsidR="00557ACA" w:rsidRPr="003E5467">
        <w:rPr>
          <w:b/>
          <w:lang w:eastAsia="zh-CN"/>
        </w:rPr>
        <w:t>Proposal</w:t>
      </w:r>
      <w:r w:rsidR="00557ACA">
        <w:rPr>
          <w:b/>
          <w:lang w:eastAsia="zh-CN"/>
        </w:rPr>
        <w:t xml:space="preserve"> </w:t>
      </w:r>
      <w:r w:rsidR="00557ACA">
        <w:rPr>
          <w:b/>
          <w:noProof/>
        </w:rPr>
        <w:t>2</w:t>
      </w:r>
      <w:r w:rsidR="00557ACA" w:rsidRPr="003E5467">
        <w:rPr>
          <w:b/>
          <w:lang w:eastAsia="zh-CN"/>
        </w:rPr>
        <w:t xml:space="preserve">: </w:t>
      </w:r>
      <w:r w:rsidR="00557ACA">
        <w:rPr>
          <w:b/>
          <w:lang w:eastAsia="zh-CN"/>
        </w:rPr>
        <w:t>Adopt the text proposal in section 10 of TS 38.213 to clarify that PDCCHs for SI and paging are monitored on the primary cell of the MCG</w:t>
      </w:r>
      <w:r w:rsidR="00557ACA" w:rsidRPr="003E5467">
        <w:rPr>
          <w:b/>
          <w:lang w:eastAsia="zh-CN"/>
        </w:rPr>
        <w:t>.</w:t>
      </w:r>
    </w:p>
    <w:p w14:paraId="2DE0F9FB" w14:textId="77777777" w:rsidR="00500DC9" w:rsidRPr="004C7743" w:rsidRDefault="00062F12" w:rsidP="00B476C5">
      <w:pPr>
        <w:rPr>
          <w:b/>
          <w:lang w:eastAsia="zh-CN"/>
        </w:rPr>
      </w:pPr>
      <w:r>
        <w:fldChar w:fldCharType="end"/>
      </w:r>
      <w:r>
        <w:fldChar w:fldCharType="begin"/>
      </w:r>
      <w:r>
        <w:instrText xml:space="preserve"> REF coreset0 \h </w:instrText>
      </w:r>
      <w:r>
        <w:fldChar w:fldCharType="separate"/>
      </w:r>
      <w:r w:rsidR="00500DC9" w:rsidRPr="00251B60">
        <w:rPr>
          <w:b/>
          <w:lang w:eastAsia="zh-CN"/>
        </w:rPr>
        <w:t xml:space="preserve">Proposal </w:t>
      </w:r>
      <w:r w:rsidR="00500DC9">
        <w:rPr>
          <w:b/>
          <w:noProof/>
        </w:rPr>
        <w:t>3</w:t>
      </w:r>
      <w:r w:rsidR="00500DC9" w:rsidRPr="00251B60">
        <w:rPr>
          <w:b/>
          <w:lang w:eastAsia="zh-CN"/>
        </w:rPr>
        <w:t>:</w:t>
      </w:r>
      <w:r w:rsidR="00500DC9">
        <w:rPr>
          <w:b/>
          <w:lang w:eastAsia="zh-CN"/>
        </w:rPr>
        <w:t xml:space="preserve"> A UE can use CORESET #0 in an active BWP for PDCCH monitoring only if </w:t>
      </w:r>
      <w:r w:rsidR="00500DC9" w:rsidRPr="004C7743">
        <w:rPr>
          <w:b/>
          <w:lang w:eastAsia="zh-CN"/>
        </w:rPr>
        <w:t xml:space="preserve">the active BWP </w:t>
      </w:r>
      <w:r w:rsidR="00500DC9">
        <w:rPr>
          <w:b/>
          <w:lang w:eastAsia="zh-CN"/>
        </w:rPr>
        <w:t>overlaps with</w:t>
      </w:r>
      <w:r w:rsidR="00500DC9" w:rsidRPr="004C7743">
        <w:rPr>
          <w:b/>
          <w:lang w:eastAsia="zh-CN"/>
        </w:rPr>
        <w:t xml:space="preserve"> the bandwidth of CORESET #0 and subcarrier spacing of the active BWP is same as the subcarrier spac</w:t>
      </w:r>
      <w:r w:rsidR="00500DC9">
        <w:rPr>
          <w:b/>
          <w:lang w:eastAsia="zh-CN"/>
        </w:rPr>
        <w:t>ing</w:t>
      </w:r>
      <w:r w:rsidR="00500DC9" w:rsidRPr="004C7743">
        <w:rPr>
          <w:b/>
          <w:lang w:eastAsia="zh-CN"/>
        </w:rPr>
        <w:t xml:space="preserve"> </w:t>
      </w:r>
      <w:r w:rsidR="00500DC9">
        <w:rPr>
          <w:b/>
          <w:lang w:eastAsia="zh-CN"/>
        </w:rPr>
        <w:t>used by</w:t>
      </w:r>
      <w:r w:rsidR="00500DC9" w:rsidRPr="004C7743">
        <w:rPr>
          <w:b/>
          <w:lang w:eastAsia="zh-CN"/>
        </w:rPr>
        <w:t xml:space="preserve"> CORESET #0</w:t>
      </w:r>
      <w:r w:rsidR="00500DC9">
        <w:rPr>
          <w:b/>
          <w:lang w:eastAsia="zh-CN"/>
        </w:rPr>
        <w:t>.</w:t>
      </w:r>
    </w:p>
    <w:p w14:paraId="52AEC948" w14:textId="77777777" w:rsidR="00500DC9" w:rsidRPr="004C06C6" w:rsidRDefault="00062F12" w:rsidP="00B24BC4">
      <w:r>
        <w:fldChar w:fldCharType="end"/>
      </w:r>
      <w:r>
        <w:fldChar w:fldCharType="begin"/>
      </w:r>
      <w:r>
        <w:instrText xml:space="preserve"> REF qcl \h </w:instrText>
      </w:r>
      <w:r>
        <w:fldChar w:fldCharType="separate"/>
      </w:r>
      <w:r w:rsidR="00500DC9" w:rsidRPr="00251B60">
        <w:rPr>
          <w:b/>
          <w:lang w:eastAsia="zh-CN"/>
        </w:rPr>
        <w:t xml:space="preserve">Proposal </w:t>
      </w:r>
      <w:r w:rsidR="00500DC9">
        <w:rPr>
          <w:b/>
          <w:noProof/>
        </w:rPr>
        <w:t>4</w:t>
      </w:r>
      <w:r w:rsidR="00500DC9" w:rsidRPr="00251B60">
        <w:rPr>
          <w:b/>
          <w:lang w:eastAsia="zh-CN"/>
        </w:rPr>
        <w:t>: In FR2, a UE is not expected to be configured with two CORESETs on the same OFDM symbol unless they have the same QCL Type D.</w:t>
      </w:r>
    </w:p>
    <w:p w14:paraId="395DB482" w14:textId="77777777" w:rsidR="00500DC9" w:rsidRDefault="00062F12" w:rsidP="008830C6">
      <w:pPr>
        <w:rPr>
          <w:b/>
          <w:lang w:eastAsia="zh-CN"/>
        </w:rPr>
      </w:pPr>
      <w:r>
        <w:fldChar w:fldCharType="end"/>
      </w:r>
      <w:r>
        <w:fldChar w:fldCharType="begin"/>
      </w:r>
      <w:r>
        <w:instrText xml:space="preserve"> REF tdra \h </w:instrText>
      </w:r>
      <w:r>
        <w:fldChar w:fldCharType="separate"/>
      </w:r>
      <w:r w:rsidR="00500DC9" w:rsidRPr="00251B60">
        <w:rPr>
          <w:b/>
          <w:lang w:eastAsia="zh-CN"/>
        </w:rPr>
        <w:t xml:space="preserve">Proposal </w:t>
      </w:r>
      <w:r w:rsidR="00500DC9">
        <w:rPr>
          <w:b/>
          <w:noProof/>
        </w:rPr>
        <w:t>5</w:t>
      </w:r>
      <w:r w:rsidR="00500DC9" w:rsidRPr="00251B60">
        <w:rPr>
          <w:b/>
          <w:lang w:eastAsia="zh-CN"/>
        </w:rPr>
        <w:t xml:space="preserve">: </w:t>
      </w:r>
      <w:r w:rsidR="00500DC9">
        <w:rPr>
          <w:b/>
          <w:lang w:eastAsia="zh-CN"/>
        </w:rPr>
        <w:t xml:space="preserve">Adopt the text proposal in Sections 7.2.1.1.2 and 7.2.1.2.2 to clarify that bitwidth of the time domain resource assignment field is determined by the number of entries of the respective default table if the higher parameter </w:t>
      </w:r>
      <w:r w:rsidR="00500DC9" w:rsidRPr="00FD0D58">
        <w:rPr>
          <w:b/>
          <w:i/>
        </w:rPr>
        <w:t>pusch-</w:t>
      </w:r>
      <w:r w:rsidR="00500DC9" w:rsidRPr="00FD0D58">
        <w:rPr>
          <w:rFonts w:hint="eastAsia"/>
          <w:b/>
          <w:i/>
          <w:lang w:eastAsia="zh-CN"/>
        </w:rPr>
        <w:t>TimeDomain</w:t>
      </w:r>
      <w:r w:rsidR="00500DC9" w:rsidRPr="00FD0D58">
        <w:rPr>
          <w:b/>
          <w:i/>
        </w:rPr>
        <w:t xml:space="preserve">AllocationList </w:t>
      </w:r>
      <w:r w:rsidR="00500DC9" w:rsidRPr="00FD0D58">
        <w:rPr>
          <w:b/>
        </w:rPr>
        <w:t xml:space="preserve">or </w:t>
      </w:r>
      <w:r w:rsidR="00500DC9" w:rsidRPr="00FD0D58">
        <w:rPr>
          <w:b/>
          <w:i/>
        </w:rPr>
        <w:t>pdsch-</w:t>
      </w:r>
      <w:r w:rsidR="00500DC9" w:rsidRPr="00FD0D58">
        <w:rPr>
          <w:rFonts w:hint="eastAsia"/>
          <w:b/>
          <w:i/>
          <w:lang w:eastAsia="zh-CN"/>
        </w:rPr>
        <w:t>TimeDomain</w:t>
      </w:r>
      <w:r w:rsidR="00500DC9" w:rsidRPr="00FD0D58">
        <w:rPr>
          <w:b/>
          <w:i/>
        </w:rPr>
        <w:t>AllocationList</w:t>
      </w:r>
      <w:r w:rsidR="00500DC9" w:rsidRPr="00FD0D58">
        <w:rPr>
          <w:b/>
          <w:lang w:eastAsia="zh-CN"/>
        </w:rPr>
        <w:t xml:space="preserve"> is not</w:t>
      </w:r>
      <w:r w:rsidR="00500DC9">
        <w:rPr>
          <w:b/>
          <w:lang w:eastAsia="zh-CN"/>
        </w:rPr>
        <w:t xml:space="preserve"> configured</w:t>
      </w:r>
      <w:r w:rsidR="00500DC9" w:rsidRPr="00251B60">
        <w:rPr>
          <w:b/>
          <w:lang w:eastAsia="zh-CN"/>
        </w:rPr>
        <w:t>.</w:t>
      </w:r>
    </w:p>
    <w:p w14:paraId="49040490" w14:textId="77777777" w:rsidR="00500DC9" w:rsidRPr="006E1D68" w:rsidRDefault="00062F12" w:rsidP="00D36ED4">
      <w:pPr>
        <w:rPr>
          <w:lang w:eastAsia="zh-CN"/>
        </w:rPr>
      </w:pPr>
      <w:r>
        <w:fldChar w:fldCharType="end"/>
      </w:r>
      <w:r w:rsidR="001A5D6E">
        <w:fldChar w:fldCharType="begin"/>
      </w:r>
      <w:r w:rsidR="001A5D6E">
        <w:instrText xml:space="preserve"> REF tdra_amb \h </w:instrText>
      </w:r>
      <w:r w:rsidR="001A5D6E">
        <w:fldChar w:fldCharType="separate"/>
      </w:r>
      <w:r w:rsidR="00500DC9" w:rsidRPr="00251B60">
        <w:rPr>
          <w:b/>
          <w:lang w:eastAsia="zh-CN"/>
        </w:rPr>
        <w:t xml:space="preserve">Proposal </w:t>
      </w:r>
      <w:r w:rsidR="00500DC9">
        <w:rPr>
          <w:b/>
          <w:noProof/>
        </w:rPr>
        <w:t>6</w:t>
      </w:r>
      <w:r w:rsidR="00500DC9" w:rsidRPr="00251B60">
        <w:rPr>
          <w:b/>
          <w:lang w:eastAsia="zh-CN"/>
        </w:rPr>
        <w:t xml:space="preserve">: </w:t>
      </w:r>
      <w:r w:rsidR="00500DC9">
        <w:rPr>
          <w:b/>
          <w:lang w:eastAsia="zh-CN"/>
        </w:rPr>
        <w:t>If the UE cannot distinguish a PDCCH candidate in CSS and a PDCCH candidate in UESS in CORESET #0, the UE assumes that only the CSS PDCCH candidate is sent by network and decodes PDSCH accordingly</w:t>
      </w:r>
      <w:r w:rsidR="00500DC9" w:rsidRPr="00251B60">
        <w:rPr>
          <w:b/>
          <w:lang w:eastAsia="zh-CN"/>
        </w:rPr>
        <w:t>.</w:t>
      </w:r>
    </w:p>
    <w:p w14:paraId="5064E0F1" w14:textId="77777777" w:rsidR="003746D3" w:rsidRPr="006E1D68" w:rsidRDefault="001A5D6E" w:rsidP="00847C4D">
      <w:pPr>
        <w:rPr>
          <w:lang w:eastAsia="zh-CN"/>
        </w:rPr>
      </w:pPr>
      <w:r>
        <w:fldChar w:fldCharType="end"/>
      </w:r>
      <w:r w:rsidR="00EE3B6E">
        <w:fldChar w:fldCharType="begin"/>
      </w:r>
      <w:r w:rsidR="00EE3B6E">
        <w:instrText xml:space="preserve"> REF dci \h </w:instrText>
      </w:r>
      <w:r w:rsidR="00EE3B6E">
        <w:fldChar w:fldCharType="separate"/>
      </w:r>
      <w:r w:rsidR="003746D3" w:rsidRPr="00251B60">
        <w:rPr>
          <w:b/>
          <w:lang w:eastAsia="zh-CN"/>
        </w:rPr>
        <w:t xml:space="preserve">Proposal </w:t>
      </w:r>
      <w:r w:rsidR="003746D3">
        <w:rPr>
          <w:b/>
          <w:noProof/>
        </w:rPr>
        <w:t>7</w:t>
      </w:r>
      <w:r w:rsidR="003746D3" w:rsidRPr="00251B60">
        <w:rPr>
          <w:b/>
          <w:lang w:eastAsia="zh-CN"/>
        </w:rPr>
        <w:t xml:space="preserve">: </w:t>
      </w:r>
      <w:r w:rsidR="003746D3">
        <w:rPr>
          <w:b/>
          <w:lang w:eastAsia="zh-CN"/>
        </w:rPr>
        <w:t>The maximum number of DCIs that the UE is expected to process should be defined</w:t>
      </w:r>
      <w:r w:rsidR="003746D3" w:rsidRPr="00251B60">
        <w:rPr>
          <w:b/>
          <w:lang w:eastAsia="zh-CN"/>
        </w:rPr>
        <w:t>.</w:t>
      </w:r>
    </w:p>
    <w:p w14:paraId="3CC32A88" w14:textId="5CC07E53" w:rsidR="00F864B3" w:rsidRDefault="00EE3B6E" w:rsidP="0049108E">
      <w:pPr>
        <w:rPr>
          <w:rFonts w:hint="eastAsia"/>
          <w:lang w:eastAsia="zh-CN"/>
        </w:rPr>
      </w:pPr>
      <w:r>
        <w:fldChar w:fldCharType="end"/>
      </w:r>
    </w:p>
    <w:p w14:paraId="5EC6E930" w14:textId="6BC9A59B" w:rsidR="00225B9A" w:rsidRDefault="00225B9A" w:rsidP="00225B9A">
      <w:pPr>
        <w:pStyle w:val="Heading1"/>
        <w:jc w:val="both"/>
      </w:pPr>
      <w:r>
        <w:t>References</w:t>
      </w:r>
    </w:p>
    <w:p w14:paraId="31E32272" w14:textId="109613EB" w:rsidR="00225B9A" w:rsidRPr="00C06A98" w:rsidRDefault="007201F3" w:rsidP="00BF1041">
      <w:pPr>
        <w:pStyle w:val="ListParagraph"/>
        <w:numPr>
          <w:ilvl w:val="0"/>
          <w:numId w:val="5"/>
        </w:numPr>
        <w:spacing w:before="120"/>
        <w:contextualSpacing w:val="0"/>
      </w:pPr>
      <w:bookmarkStart w:id="13" w:name="_Ref521596605"/>
      <w:r w:rsidRPr="007201F3">
        <w:rPr>
          <w:rFonts w:eastAsia="SimSun"/>
          <w:sz w:val="20"/>
          <w:szCs w:val="20"/>
          <w:lang w:val="en-GB" w:eastAsia="zh-CN"/>
        </w:rPr>
        <w:t>R1-1810020 TS 38213 CR</w:t>
      </w:r>
      <w:bookmarkEnd w:id="13"/>
    </w:p>
    <w:p w14:paraId="11A6913A" w14:textId="2A4C748B" w:rsidR="00C77113" w:rsidRPr="00A03BA5" w:rsidRDefault="00C05663" w:rsidP="000D2381">
      <w:pPr>
        <w:pStyle w:val="ListParagraph"/>
        <w:numPr>
          <w:ilvl w:val="0"/>
          <w:numId w:val="5"/>
        </w:numPr>
        <w:spacing w:before="120"/>
        <w:contextualSpacing w:val="0"/>
      </w:pPr>
      <w:bookmarkStart w:id="14" w:name="_Ref525767841"/>
      <w:r w:rsidRPr="00592AB5">
        <w:rPr>
          <w:rFonts w:eastAsia="SimSun"/>
          <w:sz w:val="20"/>
          <w:szCs w:val="20"/>
          <w:lang w:val="en-GB" w:eastAsia="zh-CN"/>
        </w:rPr>
        <w:t xml:space="preserve">R1-1810019 </w:t>
      </w:r>
      <w:r w:rsidR="00C06A98" w:rsidRPr="00592AB5">
        <w:rPr>
          <w:rFonts w:eastAsia="SimSun"/>
          <w:sz w:val="20"/>
          <w:szCs w:val="20"/>
          <w:lang w:val="en-GB" w:eastAsia="zh-CN"/>
        </w:rPr>
        <w:t>CR to 38.212 capturing the RAN1#9</w:t>
      </w:r>
      <w:r w:rsidR="00C06A98" w:rsidRPr="00592AB5">
        <w:rPr>
          <w:rFonts w:eastAsia="SimSun" w:hint="eastAsia"/>
          <w:sz w:val="20"/>
          <w:szCs w:val="20"/>
          <w:lang w:val="en-GB" w:eastAsia="zh-CN"/>
        </w:rPr>
        <w:t xml:space="preserve">4 </w:t>
      </w:r>
      <w:r w:rsidR="00C06A98" w:rsidRPr="00592AB5">
        <w:rPr>
          <w:rFonts w:eastAsia="SimSun"/>
          <w:sz w:val="20"/>
          <w:szCs w:val="20"/>
          <w:lang w:val="en-GB" w:eastAsia="zh-CN"/>
        </w:rPr>
        <w:t>meeting agreements</w:t>
      </w:r>
      <w:bookmarkEnd w:id="14"/>
    </w:p>
    <w:p w14:paraId="521FC4D9" w14:textId="22378CF7" w:rsidR="00A03BA5" w:rsidRPr="00A03BA5" w:rsidRDefault="00A03BA5" w:rsidP="00A03BA5">
      <w:pPr>
        <w:pStyle w:val="ListParagraph"/>
        <w:numPr>
          <w:ilvl w:val="0"/>
          <w:numId w:val="5"/>
        </w:numPr>
        <w:spacing w:before="120"/>
        <w:contextualSpacing w:val="0"/>
        <w:rPr>
          <w:rFonts w:eastAsia="SimSun"/>
          <w:sz w:val="20"/>
          <w:szCs w:val="20"/>
          <w:lang w:val="en-GB" w:eastAsia="zh-CN"/>
        </w:rPr>
      </w:pPr>
      <w:bookmarkStart w:id="15" w:name="_Ref525927238"/>
      <w:r w:rsidRPr="00A03BA5">
        <w:rPr>
          <w:rFonts w:eastAsia="SimSun"/>
          <w:sz w:val="20"/>
          <w:szCs w:val="20"/>
          <w:lang w:val="en-GB" w:eastAsia="zh-CN"/>
        </w:rPr>
        <w:t>R1-1811236 Maintenance for DL/UL data scheduling and HARQ procedure</w:t>
      </w:r>
      <w:r>
        <w:rPr>
          <w:rFonts w:eastAsia="SimSun"/>
          <w:sz w:val="20"/>
          <w:szCs w:val="20"/>
          <w:lang w:val="en-GB" w:eastAsia="zh-CN"/>
        </w:rPr>
        <w:t>, Qualcomm</w:t>
      </w:r>
      <w:bookmarkEnd w:id="15"/>
    </w:p>
    <w:sectPr w:rsidR="00A03BA5" w:rsidRPr="00A03BA5" w:rsidSect="00E054B7">
      <w:headerReference w:type="even" r:id="rId21"/>
      <w:footerReference w:type="even" r:id="rId22"/>
      <w:footerReference w:type="default" r:id="rId2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9F9FD" w14:textId="77777777" w:rsidR="006F45F6" w:rsidRDefault="006F45F6">
      <w:r>
        <w:separator/>
      </w:r>
    </w:p>
  </w:endnote>
  <w:endnote w:type="continuationSeparator" w:id="0">
    <w:p w14:paraId="71A5AD47" w14:textId="77777777" w:rsidR="006F45F6" w:rsidRDefault="006F45F6">
      <w:r>
        <w:continuationSeparator/>
      </w:r>
    </w:p>
  </w:endnote>
  <w:endnote w:type="continuationNotice" w:id="1">
    <w:p w14:paraId="14C32936" w14:textId="77777777" w:rsidR="006F45F6" w:rsidRDefault="006F45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A72A84" w:rsidRDefault="00A72A8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A72A84" w:rsidRDefault="00A72A8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0F510C4F" w:rsidR="00A72A84" w:rsidRDefault="00A72A8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3FA87" w14:textId="77777777" w:rsidR="006F45F6" w:rsidRDefault="006F45F6">
      <w:r>
        <w:separator/>
      </w:r>
    </w:p>
  </w:footnote>
  <w:footnote w:type="continuationSeparator" w:id="0">
    <w:p w14:paraId="12385058" w14:textId="77777777" w:rsidR="006F45F6" w:rsidRDefault="006F45F6">
      <w:r>
        <w:continuationSeparator/>
      </w:r>
    </w:p>
  </w:footnote>
  <w:footnote w:type="continuationNotice" w:id="1">
    <w:p w14:paraId="5C6FDA3C" w14:textId="77777777" w:rsidR="006F45F6" w:rsidRDefault="006F45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A72A84" w:rsidRDefault="00A72A8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A287C"/>
    <w:multiLevelType w:val="hybridMultilevel"/>
    <w:tmpl w:val="C27A7688"/>
    <w:lvl w:ilvl="0" w:tplc="2F24D10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2A6F31"/>
    <w:multiLevelType w:val="hybridMultilevel"/>
    <w:tmpl w:val="B86EE9DE"/>
    <w:lvl w:ilvl="0" w:tplc="DC82FA6C">
      <w:start w:val="1"/>
      <w:numFmt w:val="decimal"/>
      <w:lvlText w:val="2.%1"/>
      <w:lvlJc w:val="left"/>
      <w:pPr>
        <w:ind w:left="1130" w:hanging="113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145904"/>
    <w:multiLevelType w:val="hybridMultilevel"/>
    <w:tmpl w:val="59CC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5C5DA8"/>
    <w:multiLevelType w:val="hybridMultilevel"/>
    <w:tmpl w:val="9F3C30D0"/>
    <w:lvl w:ilvl="0" w:tplc="AB60FA06">
      <w:start w:val="1"/>
      <w:numFmt w:val="decimal"/>
      <w:lvlText w:val="%1"/>
      <w:lvlJc w:val="left"/>
      <w:pPr>
        <w:ind w:left="1130" w:hanging="113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1E3108"/>
    <w:multiLevelType w:val="hybridMultilevel"/>
    <w:tmpl w:val="33B40CCA"/>
    <w:lvl w:ilvl="0" w:tplc="644C391A">
      <w:start w:val="1"/>
      <w:numFmt w:val="bullet"/>
      <w:lvlText w:val="•"/>
      <w:lvlJc w:val="left"/>
      <w:pPr>
        <w:tabs>
          <w:tab w:val="num" w:pos="360"/>
        </w:tabs>
        <w:ind w:left="360" w:hanging="360"/>
      </w:pPr>
      <w:rPr>
        <w:rFonts w:ascii="Arial" w:hAnsi="Arial" w:cs="Times New Roman" w:hint="default"/>
      </w:rPr>
    </w:lvl>
    <w:lvl w:ilvl="1" w:tplc="1DA4A136">
      <w:start w:val="206"/>
      <w:numFmt w:val="bullet"/>
      <w:lvlText w:val="•"/>
      <w:lvlJc w:val="left"/>
      <w:pPr>
        <w:tabs>
          <w:tab w:val="num" w:pos="1080"/>
        </w:tabs>
        <w:ind w:left="1080" w:hanging="360"/>
      </w:pPr>
      <w:rPr>
        <w:rFonts w:ascii="Arial" w:hAnsi="Arial" w:cs="Times New Roman" w:hint="default"/>
      </w:rPr>
    </w:lvl>
    <w:lvl w:ilvl="2" w:tplc="323EC3DE">
      <w:start w:val="206"/>
      <w:numFmt w:val="bullet"/>
      <w:lvlText w:val="•"/>
      <w:lvlJc w:val="left"/>
      <w:pPr>
        <w:tabs>
          <w:tab w:val="num" w:pos="1800"/>
        </w:tabs>
        <w:ind w:left="1800" w:hanging="360"/>
      </w:pPr>
      <w:rPr>
        <w:rFonts w:ascii="Arial" w:hAnsi="Arial" w:cs="Times New Roman" w:hint="default"/>
      </w:rPr>
    </w:lvl>
    <w:lvl w:ilvl="3" w:tplc="B21A25C8">
      <w:start w:val="1"/>
      <w:numFmt w:val="bullet"/>
      <w:lvlText w:val="•"/>
      <w:lvlJc w:val="left"/>
      <w:pPr>
        <w:tabs>
          <w:tab w:val="num" w:pos="2520"/>
        </w:tabs>
        <w:ind w:left="2520" w:hanging="360"/>
      </w:pPr>
      <w:rPr>
        <w:rFonts w:ascii="Arial" w:hAnsi="Arial" w:cs="Times New Roman" w:hint="default"/>
      </w:rPr>
    </w:lvl>
    <w:lvl w:ilvl="4" w:tplc="E2B4C022">
      <w:start w:val="1"/>
      <w:numFmt w:val="bullet"/>
      <w:lvlText w:val="•"/>
      <w:lvlJc w:val="left"/>
      <w:pPr>
        <w:tabs>
          <w:tab w:val="num" w:pos="3240"/>
        </w:tabs>
        <w:ind w:left="3240" w:hanging="360"/>
      </w:pPr>
      <w:rPr>
        <w:rFonts w:ascii="Arial" w:hAnsi="Arial" w:cs="Times New Roman" w:hint="default"/>
      </w:rPr>
    </w:lvl>
    <w:lvl w:ilvl="5" w:tplc="4926860E">
      <w:start w:val="1"/>
      <w:numFmt w:val="bullet"/>
      <w:lvlText w:val="•"/>
      <w:lvlJc w:val="left"/>
      <w:pPr>
        <w:tabs>
          <w:tab w:val="num" w:pos="3960"/>
        </w:tabs>
        <w:ind w:left="3960" w:hanging="360"/>
      </w:pPr>
      <w:rPr>
        <w:rFonts w:ascii="Arial" w:hAnsi="Arial" w:cs="Times New Roman" w:hint="default"/>
      </w:rPr>
    </w:lvl>
    <w:lvl w:ilvl="6" w:tplc="54F8205C">
      <w:start w:val="1"/>
      <w:numFmt w:val="bullet"/>
      <w:lvlText w:val="•"/>
      <w:lvlJc w:val="left"/>
      <w:pPr>
        <w:tabs>
          <w:tab w:val="num" w:pos="4680"/>
        </w:tabs>
        <w:ind w:left="4680" w:hanging="360"/>
      </w:pPr>
      <w:rPr>
        <w:rFonts w:ascii="Arial" w:hAnsi="Arial" w:cs="Times New Roman" w:hint="default"/>
      </w:rPr>
    </w:lvl>
    <w:lvl w:ilvl="7" w:tplc="B0DC7AB0">
      <w:start w:val="1"/>
      <w:numFmt w:val="bullet"/>
      <w:lvlText w:val="•"/>
      <w:lvlJc w:val="left"/>
      <w:pPr>
        <w:tabs>
          <w:tab w:val="num" w:pos="5400"/>
        </w:tabs>
        <w:ind w:left="5400" w:hanging="360"/>
      </w:pPr>
      <w:rPr>
        <w:rFonts w:ascii="Arial" w:hAnsi="Arial" w:cs="Times New Roman" w:hint="default"/>
      </w:rPr>
    </w:lvl>
    <w:lvl w:ilvl="8" w:tplc="11D43CA0">
      <w:start w:val="1"/>
      <w:numFmt w:val="bullet"/>
      <w:lvlText w:val="•"/>
      <w:lvlJc w:val="left"/>
      <w:pPr>
        <w:tabs>
          <w:tab w:val="num" w:pos="6120"/>
        </w:tabs>
        <w:ind w:left="6120" w:hanging="360"/>
      </w:pPr>
      <w:rPr>
        <w:rFonts w:ascii="Arial" w:hAnsi="Arial" w:cs="Times New Roman" w:hint="default"/>
      </w:rPr>
    </w:lvl>
  </w:abstractNum>
  <w:abstractNum w:abstractNumId="6" w15:restartNumberingAfterBreak="0">
    <w:nsid w:val="1DAB63B2"/>
    <w:multiLevelType w:val="hybridMultilevel"/>
    <w:tmpl w:val="47F02A46"/>
    <w:lvl w:ilvl="0" w:tplc="04090001">
      <w:start w:val="1"/>
      <w:numFmt w:val="bullet"/>
      <w:lvlText w:val=""/>
      <w:lvlJc w:val="left"/>
      <w:pPr>
        <w:ind w:left="720" w:hanging="360"/>
      </w:pPr>
      <w:rPr>
        <w:rFonts w:ascii="Symbol" w:hAnsi="Symbol" w:hint="default"/>
      </w:rPr>
    </w:lvl>
    <w:lvl w:ilvl="1" w:tplc="486E068E">
      <w:start w:val="5"/>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ED1AD6"/>
    <w:multiLevelType w:val="hybridMultilevel"/>
    <w:tmpl w:val="3EF825C4"/>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AB3B7A"/>
    <w:multiLevelType w:val="hybridMultilevel"/>
    <w:tmpl w:val="3530E578"/>
    <w:lvl w:ilvl="0" w:tplc="6E7E6F60">
      <w:start w:val="1"/>
      <w:numFmt w:val="decimal"/>
      <w:lvlText w:val="3.%1"/>
      <w:lvlJc w:val="left"/>
      <w:pPr>
        <w:ind w:left="113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41FD38CE"/>
    <w:multiLevelType w:val="hybridMultilevel"/>
    <w:tmpl w:val="028E7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B125DD"/>
    <w:multiLevelType w:val="hybridMultilevel"/>
    <w:tmpl w:val="72745576"/>
    <w:lvl w:ilvl="0" w:tplc="259AF738">
      <w:start w:val="1"/>
      <w:numFmt w:val="bullet"/>
      <w:lvlText w:val="•"/>
      <w:lvlJc w:val="left"/>
      <w:pPr>
        <w:tabs>
          <w:tab w:val="num" w:pos="720"/>
        </w:tabs>
        <w:ind w:left="720" w:hanging="360"/>
      </w:pPr>
      <w:rPr>
        <w:rFonts w:ascii="Arial" w:hAnsi="Arial" w:hint="default"/>
      </w:rPr>
    </w:lvl>
    <w:lvl w:ilvl="1" w:tplc="A9DE50BC">
      <w:start w:val="174"/>
      <w:numFmt w:val="bullet"/>
      <w:lvlText w:val="•"/>
      <w:lvlJc w:val="left"/>
      <w:pPr>
        <w:tabs>
          <w:tab w:val="num" w:pos="1440"/>
        </w:tabs>
        <w:ind w:left="1440" w:hanging="360"/>
      </w:pPr>
      <w:rPr>
        <w:rFonts w:ascii="Arial" w:hAnsi="Arial" w:hint="default"/>
      </w:rPr>
    </w:lvl>
    <w:lvl w:ilvl="2" w:tplc="9626D63C" w:tentative="1">
      <w:start w:val="1"/>
      <w:numFmt w:val="bullet"/>
      <w:lvlText w:val="•"/>
      <w:lvlJc w:val="left"/>
      <w:pPr>
        <w:tabs>
          <w:tab w:val="num" w:pos="2160"/>
        </w:tabs>
        <w:ind w:left="2160" w:hanging="360"/>
      </w:pPr>
      <w:rPr>
        <w:rFonts w:ascii="Arial" w:hAnsi="Arial" w:hint="default"/>
      </w:rPr>
    </w:lvl>
    <w:lvl w:ilvl="3" w:tplc="694AD6F8" w:tentative="1">
      <w:start w:val="1"/>
      <w:numFmt w:val="bullet"/>
      <w:lvlText w:val="•"/>
      <w:lvlJc w:val="left"/>
      <w:pPr>
        <w:tabs>
          <w:tab w:val="num" w:pos="2880"/>
        </w:tabs>
        <w:ind w:left="2880" w:hanging="360"/>
      </w:pPr>
      <w:rPr>
        <w:rFonts w:ascii="Arial" w:hAnsi="Arial" w:hint="default"/>
      </w:rPr>
    </w:lvl>
    <w:lvl w:ilvl="4" w:tplc="6F2EC052" w:tentative="1">
      <w:start w:val="1"/>
      <w:numFmt w:val="bullet"/>
      <w:lvlText w:val="•"/>
      <w:lvlJc w:val="left"/>
      <w:pPr>
        <w:tabs>
          <w:tab w:val="num" w:pos="3600"/>
        </w:tabs>
        <w:ind w:left="3600" w:hanging="360"/>
      </w:pPr>
      <w:rPr>
        <w:rFonts w:ascii="Arial" w:hAnsi="Arial" w:hint="default"/>
      </w:rPr>
    </w:lvl>
    <w:lvl w:ilvl="5" w:tplc="9D16ED44" w:tentative="1">
      <w:start w:val="1"/>
      <w:numFmt w:val="bullet"/>
      <w:lvlText w:val="•"/>
      <w:lvlJc w:val="left"/>
      <w:pPr>
        <w:tabs>
          <w:tab w:val="num" w:pos="4320"/>
        </w:tabs>
        <w:ind w:left="4320" w:hanging="360"/>
      </w:pPr>
      <w:rPr>
        <w:rFonts w:ascii="Arial" w:hAnsi="Arial" w:hint="default"/>
      </w:rPr>
    </w:lvl>
    <w:lvl w:ilvl="6" w:tplc="FCF03AFE" w:tentative="1">
      <w:start w:val="1"/>
      <w:numFmt w:val="bullet"/>
      <w:lvlText w:val="•"/>
      <w:lvlJc w:val="left"/>
      <w:pPr>
        <w:tabs>
          <w:tab w:val="num" w:pos="5040"/>
        </w:tabs>
        <w:ind w:left="5040" w:hanging="360"/>
      </w:pPr>
      <w:rPr>
        <w:rFonts w:ascii="Arial" w:hAnsi="Arial" w:hint="default"/>
      </w:rPr>
    </w:lvl>
    <w:lvl w:ilvl="7" w:tplc="95FC5468" w:tentative="1">
      <w:start w:val="1"/>
      <w:numFmt w:val="bullet"/>
      <w:lvlText w:val="•"/>
      <w:lvlJc w:val="left"/>
      <w:pPr>
        <w:tabs>
          <w:tab w:val="num" w:pos="5760"/>
        </w:tabs>
        <w:ind w:left="5760" w:hanging="360"/>
      </w:pPr>
      <w:rPr>
        <w:rFonts w:ascii="Arial" w:hAnsi="Arial" w:hint="default"/>
      </w:rPr>
    </w:lvl>
    <w:lvl w:ilvl="8" w:tplc="A560D91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num w:numId="1">
    <w:abstractNumId w:val="9"/>
  </w:num>
  <w:num w:numId="2">
    <w:abstractNumId w:val="7"/>
  </w:num>
  <w:num w:numId="3">
    <w:abstractNumId w:val="0"/>
  </w:num>
  <w:num w:numId="4">
    <w:abstractNumId w:val="4"/>
  </w:num>
  <w:num w:numId="5">
    <w:abstractNumId w:val="12"/>
  </w:num>
  <w:num w:numId="6">
    <w:abstractNumId w:val="11"/>
  </w:num>
  <w:num w:numId="7">
    <w:abstractNumId w:val="2"/>
  </w:num>
  <w:num w:numId="8">
    <w:abstractNumId w:val="8"/>
  </w:num>
  <w:num w:numId="9">
    <w:abstractNumId w:val="3"/>
  </w:num>
  <w:num w:numId="10">
    <w:abstractNumId w:val="10"/>
  </w:num>
  <w:num w:numId="11">
    <w:abstractNumId w:val="5"/>
  </w:num>
  <w:num w:numId="12">
    <w:abstractNumId w:val="1"/>
  </w:num>
  <w:num w:numId="13">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0BE9"/>
    <w:rsid w:val="00000CF3"/>
    <w:rsid w:val="00000CFF"/>
    <w:rsid w:val="00000F02"/>
    <w:rsid w:val="0000140A"/>
    <w:rsid w:val="0000163B"/>
    <w:rsid w:val="0000198C"/>
    <w:rsid w:val="00001A5F"/>
    <w:rsid w:val="00001D0A"/>
    <w:rsid w:val="00001EC7"/>
    <w:rsid w:val="00001F78"/>
    <w:rsid w:val="00001FC3"/>
    <w:rsid w:val="000020FE"/>
    <w:rsid w:val="00002328"/>
    <w:rsid w:val="0000283A"/>
    <w:rsid w:val="00003131"/>
    <w:rsid w:val="000031DF"/>
    <w:rsid w:val="0000325E"/>
    <w:rsid w:val="000034D8"/>
    <w:rsid w:val="000037FB"/>
    <w:rsid w:val="00004961"/>
    <w:rsid w:val="00004A41"/>
    <w:rsid w:val="00004AA9"/>
    <w:rsid w:val="00005622"/>
    <w:rsid w:val="00006040"/>
    <w:rsid w:val="0000618A"/>
    <w:rsid w:val="00006449"/>
    <w:rsid w:val="000066D9"/>
    <w:rsid w:val="000070D4"/>
    <w:rsid w:val="00007440"/>
    <w:rsid w:val="00007571"/>
    <w:rsid w:val="00007730"/>
    <w:rsid w:val="0001014C"/>
    <w:rsid w:val="00010383"/>
    <w:rsid w:val="000103E0"/>
    <w:rsid w:val="00010B78"/>
    <w:rsid w:val="00010C01"/>
    <w:rsid w:val="00010DA7"/>
    <w:rsid w:val="000114B4"/>
    <w:rsid w:val="0001172E"/>
    <w:rsid w:val="00011F5D"/>
    <w:rsid w:val="00012697"/>
    <w:rsid w:val="00012947"/>
    <w:rsid w:val="000129BA"/>
    <w:rsid w:val="000135FF"/>
    <w:rsid w:val="000136A3"/>
    <w:rsid w:val="0001441C"/>
    <w:rsid w:val="000146A8"/>
    <w:rsid w:val="00014957"/>
    <w:rsid w:val="00014A52"/>
    <w:rsid w:val="00014DD7"/>
    <w:rsid w:val="00014E0B"/>
    <w:rsid w:val="000151D6"/>
    <w:rsid w:val="000152AC"/>
    <w:rsid w:val="00015530"/>
    <w:rsid w:val="00015962"/>
    <w:rsid w:val="00015AC7"/>
    <w:rsid w:val="00015AE3"/>
    <w:rsid w:val="00015CE3"/>
    <w:rsid w:val="000162B2"/>
    <w:rsid w:val="000164DE"/>
    <w:rsid w:val="000168D6"/>
    <w:rsid w:val="00016B4C"/>
    <w:rsid w:val="00016B5D"/>
    <w:rsid w:val="00017013"/>
    <w:rsid w:val="00017047"/>
    <w:rsid w:val="00017050"/>
    <w:rsid w:val="00017117"/>
    <w:rsid w:val="00017CBD"/>
    <w:rsid w:val="000205C1"/>
    <w:rsid w:val="00020AC8"/>
    <w:rsid w:val="00020B85"/>
    <w:rsid w:val="00020D61"/>
    <w:rsid w:val="0002130A"/>
    <w:rsid w:val="0002141E"/>
    <w:rsid w:val="0002172D"/>
    <w:rsid w:val="00021DEC"/>
    <w:rsid w:val="000222F7"/>
    <w:rsid w:val="0002248B"/>
    <w:rsid w:val="0002293D"/>
    <w:rsid w:val="00022989"/>
    <w:rsid w:val="000229C2"/>
    <w:rsid w:val="00022B18"/>
    <w:rsid w:val="000235D7"/>
    <w:rsid w:val="0002364C"/>
    <w:rsid w:val="00023C29"/>
    <w:rsid w:val="00023FEE"/>
    <w:rsid w:val="00024061"/>
    <w:rsid w:val="00024420"/>
    <w:rsid w:val="00024614"/>
    <w:rsid w:val="000248E7"/>
    <w:rsid w:val="00024EA8"/>
    <w:rsid w:val="000254DC"/>
    <w:rsid w:val="000255A1"/>
    <w:rsid w:val="0002577C"/>
    <w:rsid w:val="000259FF"/>
    <w:rsid w:val="00025C61"/>
    <w:rsid w:val="00025D97"/>
    <w:rsid w:val="00025E16"/>
    <w:rsid w:val="000266AE"/>
    <w:rsid w:val="00026905"/>
    <w:rsid w:val="00026B19"/>
    <w:rsid w:val="00027013"/>
    <w:rsid w:val="000278E2"/>
    <w:rsid w:val="00027ABB"/>
    <w:rsid w:val="00027BF7"/>
    <w:rsid w:val="000300FE"/>
    <w:rsid w:val="00030424"/>
    <w:rsid w:val="00030A42"/>
    <w:rsid w:val="00030B50"/>
    <w:rsid w:val="00030EDE"/>
    <w:rsid w:val="00030F08"/>
    <w:rsid w:val="00030F74"/>
    <w:rsid w:val="0003125B"/>
    <w:rsid w:val="0003127F"/>
    <w:rsid w:val="000316F8"/>
    <w:rsid w:val="000319C1"/>
    <w:rsid w:val="00031EDD"/>
    <w:rsid w:val="00032824"/>
    <w:rsid w:val="00032C82"/>
    <w:rsid w:val="00032E45"/>
    <w:rsid w:val="00033796"/>
    <w:rsid w:val="0003447B"/>
    <w:rsid w:val="000349B7"/>
    <w:rsid w:val="000349E0"/>
    <w:rsid w:val="00034B9E"/>
    <w:rsid w:val="00034C07"/>
    <w:rsid w:val="00034FA5"/>
    <w:rsid w:val="0003508A"/>
    <w:rsid w:val="00035400"/>
    <w:rsid w:val="0003540B"/>
    <w:rsid w:val="0003577C"/>
    <w:rsid w:val="000357CA"/>
    <w:rsid w:val="00035842"/>
    <w:rsid w:val="00035BA3"/>
    <w:rsid w:val="0003630F"/>
    <w:rsid w:val="0003722F"/>
    <w:rsid w:val="000377B8"/>
    <w:rsid w:val="000377BD"/>
    <w:rsid w:val="000379DA"/>
    <w:rsid w:val="00037A21"/>
    <w:rsid w:val="00037C88"/>
    <w:rsid w:val="00037CA8"/>
    <w:rsid w:val="000404F2"/>
    <w:rsid w:val="000417B6"/>
    <w:rsid w:val="00041ABD"/>
    <w:rsid w:val="0004213B"/>
    <w:rsid w:val="000421A0"/>
    <w:rsid w:val="000429D0"/>
    <w:rsid w:val="00042C2A"/>
    <w:rsid w:val="00042C72"/>
    <w:rsid w:val="00042CDC"/>
    <w:rsid w:val="00042D64"/>
    <w:rsid w:val="0004397E"/>
    <w:rsid w:val="00043AB0"/>
    <w:rsid w:val="00043C9A"/>
    <w:rsid w:val="0004428E"/>
    <w:rsid w:val="0004434E"/>
    <w:rsid w:val="0004453E"/>
    <w:rsid w:val="00044890"/>
    <w:rsid w:val="000449DD"/>
    <w:rsid w:val="00044AFB"/>
    <w:rsid w:val="00044DAA"/>
    <w:rsid w:val="00044EFE"/>
    <w:rsid w:val="000451E5"/>
    <w:rsid w:val="000453F6"/>
    <w:rsid w:val="000457D3"/>
    <w:rsid w:val="00045B62"/>
    <w:rsid w:val="000469C6"/>
    <w:rsid w:val="00046CD6"/>
    <w:rsid w:val="00047127"/>
    <w:rsid w:val="000477BB"/>
    <w:rsid w:val="00050068"/>
    <w:rsid w:val="0005055B"/>
    <w:rsid w:val="000507E8"/>
    <w:rsid w:val="00050E72"/>
    <w:rsid w:val="00051135"/>
    <w:rsid w:val="00051711"/>
    <w:rsid w:val="00051BDC"/>
    <w:rsid w:val="00052383"/>
    <w:rsid w:val="00052E47"/>
    <w:rsid w:val="00053782"/>
    <w:rsid w:val="00053A47"/>
    <w:rsid w:val="00053E86"/>
    <w:rsid w:val="00054F5A"/>
    <w:rsid w:val="00055A1E"/>
    <w:rsid w:val="00055B35"/>
    <w:rsid w:val="0005602E"/>
    <w:rsid w:val="00056057"/>
    <w:rsid w:val="000565AE"/>
    <w:rsid w:val="00056F06"/>
    <w:rsid w:val="000570A3"/>
    <w:rsid w:val="000570E2"/>
    <w:rsid w:val="00057515"/>
    <w:rsid w:val="0005759C"/>
    <w:rsid w:val="00057F6C"/>
    <w:rsid w:val="000605AE"/>
    <w:rsid w:val="00060BE0"/>
    <w:rsid w:val="00060D34"/>
    <w:rsid w:val="00060FDB"/>
    <w:rsid w:val="000612C5"/>
    <w:rsid w:val="000620A9"/>
    <w:rsid w:val="0006247B"/>
    <w:rsid w:val="0006272D"/>
    <w:rsid w:val="00062963"/>
    <w:rsid w:val="00062CA8"/>
    <w:rsid w:val="00062F12"/>
    <w:rsid w:val="0006376B"/>
    <w:rsid w:val="00063E21"/>
    <w:rsid w:val="00063F57"/>
    <w:rsid w:val="0006539D"/>
    <w:rsid w:val="0006549C"/>
    <w:rsid w:val="0006633C"/>
    <w:rsid w:val="000663D1"/>
    <w:rsid w:val="00066576"/>
    <w:rsid w:val="00066696"/>
    <w:rsid w:val="000667D1"/>
    <w:rsid w:val="00066B79"/>
    <w:rsid w:val="0006739D"/>
    <w:rsid w:val="00067436"/>
    <w:rsid w:val="0006774C"/>
    <w:rsid w:val="00067AE0"/>
    <w:rsid w:val="0007074E"/>
    <w:rsid w:val="000708A9"/>
    <w:rsid w:val="00070F1A"/>
    <w:rsid w:val="0007140F"/>
    <w:rsid w:val="0007164E"/>
    <w:rsid w:val="000716FB"/>
    <w:rsid w:val="00071FCA"/>
    <w:rsid w:val="000726F8"/>
    <w:rsid w:val="000727E3"/>
    <w:rsid w:val="000728CB"/>
    <w:rsid w:val="00072BEC"/>
    <w:rsid w:val="00072EFA"/>
    <w:rsid w:val="000732F1"/>
    <w:rsid w:val="00073FEE"/>
    <w:rsid w:val="000743A0"/>
    <w:rsid w:val="000743B4"/>
    <w:rsid w:val="00074A64"/>
    <w:rsid w:val="00074BF5"/>
    <w:rsid w:val="00074E59"/>
    <w:rsid w:val="00074F66"/>
    <w:rsid w:val="00075680"/>
    <w:rsid w:val="000765CC"/>
    <w:rsid w:val="00077CF2"/>
    <w:rsid w:val="00077EB9"/>
    <w:rsid w:val="000801D8"/>
    <w:rsid w:val="00080783"/>
    <w:rsid w:val="000809CB"/>
    <w:rsid w:val="00081401"/>
    <w:rsid w:val="0008175B"/>
    <w:rsid w:val="000819CF"/>
    <w:rsid w:val="00081ABE"/>
    <w:rsid w:val="000820C9"/>
    <w:rsid w:val="0008257A"/>
    <w:rsid w:val="00083322"/>
    <w:rsid w:val="000835F8"/>
    <w:rsid w:val="00083B9A"/>
    <w:rsid w:val="00083ECD"/>
    <w:rsid w:val="000840E7"/>
    <w:rsid w:val="00084255"/>
    <w:rsid w:val="0008496A"/>
    <w:rsid w:val="00084C78"/>
    <w:rsid w:val="00085465"/>
    <w:rsid w:val="00085B20"/>
    <w:rsid w:val="00085C0B"/>
    <w:rsid w:val="00086247"/>
    <w:rsid w:val="000862F2"/>
    <w:rsid w:val="00086602"/>
    <w:rsid w:val="00086657"/>
    <w:rsid w:val="00086864"/>
    <w:rsid w:val="00086B50"/>
    <w:rsid w:val="00086F03"/>
    <w:rsid w:val="00086F5F"/>
    <w:rsid w:val="00087085"/>
    <w:rsid w:val="00087A3A"/>
    <w:rsid w:val="00087E29"/>
    <w:rsid w:val="00090323"/>
    <w:rsid w:val="0009112F"/>
    <w:rsid w:val="000913D5"/>
    <w:rsid w:val="00091978"/>
    <w:rsid w:val="00091A99"/>
    <w:rsid w:val="00093131"/>
    <w:rsid w:val="000931C3"/>
    <w:rsid w:val="0009401D"/>
    <w:rsid w:val="00094EF2"/>
    <w:rsid w:val="00094F3B"/>
    <w:rsid w:val="0009559C"/>
    <w:rsid w:val="00096F8A"/>
    <w:rsid w:val="00097021"/>
    <w:rsid w:val="0009709B"/>
    <w:rsid w:val="00097907"/>
    <w:rsid w:val="00097B13"/>
    <w:rsid w:val="000A0488"/>
    <w:rsid w:val="000A0D72"/>
    <w:rsid w:val="000A0E99"/>
    <w:rsid w:val="000A19B6"/>
    <w:rsid w:val="000A1D49"/>
    <w:rsid w:val="000A1FB3"/>
    <w:rsid w:val="000A2AA6"/>
    <w:rsid w:val="000A356B"/>
    <w:rsid w:val="000A3ACB"/>
    <w:rsid w:val="000A3E0F"/>
    <w:rsid w:val="000A4B74"/>
    <w:rsid w:val="000A4BD4"/>
    <w:rsid w:val="000A4EC1"/>
    <w:rsid w:val="000A5243"/>
    <w:rsid w:val="000A5CF7"/>
    <w:rsid w:val="000A5DA0"/>
    <w:rsid w:val="000A5F2B"/>
    <w:rsid w:val="000A6466"/>
    <w:rsid w:val="000A66B9"/>
    <w:rsid w:val="000A6788"/>
    <w:rsid w:val="000A6CFE"/>
    <w:rsid w:val="000A6DA8"/>
    <w:rsid w:val="000A70B0"/>
    <w:rsid w:val="000B0735"/>
    <w:rsid w:val="000B0CFA"/>
    <w:rsid w:val="000B16D3"/>
    <w:rsid w:val="000B1B68"/>
    <w:rsid w:val="000B1CD3"/>
    <w:rsid w:val="000B1D6C"/>
    <w:rsid w:val="000B1FBE"/>
    <w:rsid w:val="000B23E2"/>
    <w:rsid w:val="000B245F"/>
    <w:rsid w:val="000B247A"/>
    <w:rsid w:val="000B256B"/>
    <w:rsid w:val="000B3F37"/>
    <w:rsid w:val="000B4235"/>
    <w:rsid w:val="000B546F"/>
    <w:rsid w:val="000B5E00"/>
    <w:rsid w:val="000B5E4A"/>
    <w:rsid w:val="000B68FD"/>
    <w:rsid w:val="000B69CA"/>
    <w:rsid w:val="000B6D3D"/>
    <w:rsid w:val="000B7447"/>
    <w:rsid w:val="000B796F"/>
    <w:rsid w:val="000B7D5E"/>
    <w:rsid w:val="000B7E2A"/>
    <w:rsid w:val="000C0353"/>
    <w:rsid w:val="000C074C"/>
    <w:rsid w:val="000C0CA3"/>
    <w:rsid w:val="000C0CEC"/>
    <w:rsid w:val="000C0D3F"/>
    <w:rsid w:val="000C1206"/>
    <w:rsid w:val="000C1C35"/>
    <w:rsid w:val="000C22F2"/>
    <w:rsid w:val="000C2394"/>
    <w:rsid w:val="000C248A"/>
    <w:rsid w:val="000C29C0"/>
    <w:rsid w:val="000C2CAD"/>
    <w:rsid w:val="000C2DC9"/>
    <w:rsid w:val="000C39EB"/>
    <w:rsid w:val="000C3ADD"/>
    <w:rsid w:val="000C3BEC"/>
    <w:rsid w:val="000C40EA"/>
    <w:rsid w:val="000C45FF"/>
    <w:rsid w:val="000C4AE1"/>
    <w:rsid w:val="000C5807"/>
    <w:rsid w:val="000C6447"/>
    <w:rsid w:val="000C7530"/>
    <w:rsid w:val="000C75FB"/>
    <w:rsid w:val="000C7B6E"/>
    <w:rsid w:val="000D037E"/>
    <w:rsid w:val="000D0C91"/>
    <w:rsid w:val="000D0F9A"/>
    <w:rsid w:val="000D11B1"/>
    <w:rsid w:val="000D129C"/>
    <w:rsid w:val="000D148D"/>
    <w:rsid w:val="000D1570"/>
    <w:rsid w:val="000D1610"/>
    <w:rsid w:val="000D177D"/>
    <w:rsid w:val="000D1842"/>
    <w:rsid w:val="000D1A08"/>
    <w:rsid w:val="000D1FEE"/>
    <w:rsid w:val="000D2920"/>
    <w:rsid w:val="000D2B6A"/>
    <w:rsid w:val="000D2E6D"/>
    <w:rsid w:val="000D3387"/>
    <w:rsid w:val="000D37FA"/>
    <w:rsid w:val="000D39FA"/>
    <w:rsid w:val="000D3D12"/>
    <w:rsid w:val="000D3E65"/>
    <w:rsid w:val="000D41F3"/>
    <w:rsid w:val="000D4324"/>
    <w:rsid w:val="000D4888"/>
    <w:rsid w:val="000D4BF6"/>
    <w:rsid w:val="000D4DE6"/>
    <w:rsid w:val="000D4E6F"/>
    <w:rsid w:val="000D528E"/>
    <w:rsid w:val="000D545C"/>
    <w:rsid w:val="000D545E"/>
    <w:rsid w:val="000D593E"/>
    <w:rsid w:val="000D5958"/>
    <w:rsid w:val="000D59D6"/>
    <w:rsid w:val="000D6ABA"/>
    <w:rsid w:val="000D6D1B"/>
    <w:rsid w:val="000D6E96"/>
    <w:rsid w:val="000D713C"/>
    <w:rsid w:val="000D7195"/>
    <w:rsid w:val="000D754C"/>
    <w:rsid w:val="000D7601"/>
    <w:rsid w:val="000D7630"/>
    <w:rsid w:val="000D7783"/>
    <w:rsid w:val="000E011D"/>
    <w:rsid w:val="000E06CC"/>
    <w:rsid w:val="000E0B4F"/>
    <w:rsid w:val="000E0D53"/>
    <w:rsid w:val="000E14B9"/>
    <w:rsid w:val="000E1AC5"/>
    <w:rsid w:val="000E1D03"/>
    <w:rsid w:val="000E1E8E"/>
    <w:rsid w:val="000E2079"/>
    <w:rsid w:val="000E2230"/>
    <w:rsid w:val="000E26B6"/>
    <w:rsid w:val="000E2BF3"/>
    <w:rsid w:val="000E2C13"/>
    <w:rsid w:val="000E39AE"/>
    <w:rsid w:val="000E3A02"/>
    <w:rsid w:val="000E3C1E"/>
    <w:rsid w:val="000E3DE7"/>
    <w:rsid w:val="000E3F84"/>
    <w:rsid w:val="000E49F9"/>
    <w:rsid w:val="000E4C9B"/>
    <w:rsid w:val="000E4D01"/>
    <w:rsid w:val="000E4F71"/>
    <w:rsid w:val="000E548A"/>
    <w:rsid w:val="000E5555"/>
    <w:rsid w:val="000E564D"/>
    <w:rsid w:val="000E5830"/>
    <w:rsid w:val="000E593B"/>
    <w:rsid w:val="000E59A2"/>
    <w:rsid w:val="000E5D68"/>
    <w:rsid w:val="000E64E9"/>
    <w:rsid w:val="000E65A7"/>
    <w:rsid w:val="000E6716"/>
    <w:rsid w:val="000E68F8"/>
    <w:rsid w:val="000E6D5F"/>
    <w:rsid w:val="000E6E01"/>
    <w:rsid w:val="000E6F62"/>
    <w:rsid w:val="000E76B5"/>
    <w:rsid w:val="000E78EF"/>
    <w:rsid w:val="000E7FB1"/>
    <w:rsid w:val="000F02E7"/>
    <w:rsid w:val="000F0CCA"/>
    <w:rsid w:val="000F1313"/>
    <w:rsid w:val="000F15E6"/>
    <w:rsid w:val="000F1BCA"/>
    <w:rsid w:val="000F1CF3"/>
    <w:rsid w:val="000F24A5"/>
    <w:rsid w:val="000F2944"/>
    <w:rsid w:val="000F2AD9"/>
    <w:rsid w:val="000F2B16"/>
    <w:rsid w:val="000F353A"/>
    <w:rsid w:val="000F395B"/>
    <w:rsid w:val="000F3F1E"/>
    <w:rsid w:val="000F4734"/>
    <w:rsid w:val="000F4AF0"/>
    <w:rsid w:val="000F4F44"/>
    <w:rsid w:val="000F5D34"/>
    <w:rsid w:val="000F6126"/>
    <w:rsid w:val="000F6974"/>
    <w:rsid w:val="000F6AFA"/>
    <w:rsid w:val="000F72F4"/>
    <w:rsid w:val="000F7452"/>
    <w:rsid w:val="000F794D"/>
    <w:rsid w:val="0010053A"/>
    <w:rsid w:val="00100C7B"/>
    <w:rsid w:val="00100DC6"/>
    <w:rsid w:val="00101098"/>
    <w:rsid w:val="00101489"/>
    <w:rsid w:val="00101ACE"/>
    <w:rsid w:val="00101CFB"/>
    <w:rsid w:val="00102147"/>
    <w:rsid w:val="00102292"/>
    <w:rsid w:val="00102678"/>
    <w:rsid w:val="00102FE9"/>
    <w:rsid w:val="00102FF8"/>
    <w:rsid w:val="0010306E"/>
    <w:rsid w:val="001030ED"/>
    <w:rsid w:val="001034EA"/>
    <w:rsid w:val="001036C7"/>
    <w:rsid w:val="00103BB0"/>
    <w:rsid w:val="00103E0E"/>
    <w:rsid w:val="00104058"/>
    <w:rsid w:val="0010405D"/>
    <w:rsid w:val="00104228"/>
    <w:rsid w:val="00104A80"/>
    <w:rsid w:val="00105820"/>
    <w:rsid w:val="00105CC7"/>
    <w:rsid w:val="00105CEE"/>
    <w:rsid w:val="00105FC2"/>
    <w:rsid w:val="001061EC"/>
    <w:rsid w:val="00106AA4"/>
    <w:rsid w:val="00106AD4"/>
    <w:rsid w:val="00106BD3"/>
    <w:rsid w:val="00106CC3"/>
    <w:rsid w:val="00106E7E"/>
    <w:rsid w:val="00107123"/>
    <w:rsid w:val="00107593"/>
    <w:rsid w:val="00107A94"/>
    <w:rsid w:val="00110030"/>
    <w:rsid w:val="00110086"/>
    <w:rsid w:val="0011051C"/>
    <w:rsid w:val="00110AE3"/>
    <w:rsid w:val="00111011"/>
    <w:rsid w:val="001115C0"/>
    <w:rsid w:val="001116ED"/>
    <w:rsid w:val="00111775"/>
    <w:rsid w:val="00111A41"/>
    <w:rsid w:val="00111AD9"/>
    <w:rsid w:val="00111D0D"/>
    <w:rsid w:val="001128EC"/>
    <w:rsid w:val="00112B8F"/>
    <w:rsid w:val="00112CFB"/>
    <w:rsid w:val="001134DA"/>
    <w:rsid w:val="0011357B"/>
    <w:rsid w:val="0011378C"/>
    <w:rsid w:val="00113876"/>
    <w:rsid w:val="00113AC0"/>
    <w:rsid w:val="001140FA"/>
    <w:rsid w:val="0011448B"/>
    <w:rsid w:val="001146A3"/>
    <w:rsid w:val="00114B8D"/>
    <w:rsid w:val="00114EA7"/>
    <w:rsid w:val="00115B96"/>
    <w:rsid w:val="00116B51"/>
    <w:rsid w:val="001172C5"/>
    <w:rsid w:val="00117957"/>
    <w:rsid w:val="00117A9B"/>
    <w:rsid w:val="00117C13"/>
    <w:rsid w:val="00120253"/>
    <w:rsid w:val="00120545"/>
    <w:rsid w:val="001206CF"/>
    <w:rsid w:val="001208AD"/>
    <w:rsid w:val="00120CAA"/>
    <w:rsid w:val="00121412"/>
    <w:rsid w:val="001218BF"/>
    <w:rsid w:val="001231F1"/>
    <w:rsid w:val="00123993"/>
    <w:rsid w:val="0012467D"/>
    <w:rsid w:val="00124A01"/>
    <w:rsid w:val="00124D4C"/>
    <w:rsid w:val="00125039"/>
    <w:rsid w:val="00125E9E"/>
    <w:rsid w:val="00126536"/>
    <w:rsid w:val="001267EE"/>
    <w:rsid w:val="00126E90"/>
    <w:rsid w:val="0012728C"/>
    <w:rsid w:val="00127299"/>
    <w:rsid w:val="001274A7"/>
    <w:rsid w:val="001274AC"/>
    <w:rsid w:val="001275E6"/>
    <w:rsid w:val="00127B6B"/>
    <w:rsid w:val="00127DD2"/>
    <w:rsid w:val="00127DE2"/>
    <w:rsid w:val="00130220"/>
    <w:rsid w:val="001310F5"/>
    <w:rsid w:val="00131875"/>
    <w:rsid w:val="00131A9A"/>
    <w:rsid w:val="00131AC6"/>
    <w:rsid w:val="00131F77"/>
    <w:rsid w:val="001322B0"/>
    <w:rsid w:val="00132917"/>
    <w:rsid w:val="00132FC1"/>
    <w:rsid w:val="00133991"/>
    <w:rsid w:val="0013399A"/>
    <w:rsid w:val="00133A1D"/>
    <w:rsid w:val="00133E5C"/>
    <w:rsid w:val="001344C1"/>
    <w:rsid w:val="0013486F"/>
    <w:rsid w:val="00134BBA"/>
    <w:rsid w:val="0013521B"/>
    <w:rsid w:val="0013565E"/>
    <w:rsid w:val="00135829"/>
    <w:rsid w:val="001358F4"/>
    <w:rsid w:val="00135911"/>
    <w:rsid w:val="00135E0A"/>
    <w:rsid w:val="00135E36"/>
    <w:rsid w:val="0013612A"/>
    <w:rsid w:val="00136359"/>
    <w:rsid w:val="00136AAD"/>
    <w:rsid w:val="00136EED"/>
    <w:rsid w:val="00137280"/>
    <w:rsid w:val="00137288"/>
    <w:rsid w:val="00137480"/>
    <w:rsid w:val="00137DBB"/>
    <w:rsid w:val="00140936"/>
    <w:rsid w:val="001410F1"/>
    <w:rsid w:val="001410FF"/>
    <w:rsid w:val="0014161D"/>
    <w:rsid w:val="001418FE"/>
    <w:rsid w:val="00142093"/>
    <w:rsid w:val="0014244B"/>
    <w:rsid w:val="00142D8B"/>
    <w:rsid w:val="00142E23"/>
    <w:rsid w:val="0014371C"/>
    <w:rsid w:val="001437AD"/>
    <w:rsid w:val="001437E3"/>
    <w:rsid w:val="001439E9"/>
    <w:rsid w:val="00143A51"/>
    <w:rsid w:val="00143FFE"/>
    <w:rsid w:val="0014452E"/>
    <w:rsid w:val="00144F22"/>
    <w:rsid w:val="001453F8"/>
    <w:rsid w:val="001459EB"/>
    <w:rsid w:val="001461C2"/>
    <w:rsid w:val="00146E5E"/>
    <w:rsid w:val="00146FB7"/>
    <w:rsid w:val="0014719D"/>
    <w:rsid w:val="0014734D"/>
    <w:rsid w:val="00147983"/>
    <w:rsid w:val="00147B5F"/>
    <w:rsid w:val="00147D67"/>
    <w:rsid w:val="00147E88"/>
    <w:rsid w:val="00147ED7"/>
    <w:rsid w:val="001500FE"/>
    <w:rsid w:val="0015019F"/>
    <w:rsid w:val="00150616"/>
    <w:rsid w:val="00150DFD"/>
    <w:rsid w:val="0015128D"/>
    <w:rsid w:val="00151516"/>
    <w:rsid w:val="00151805"/>
    <w:rsid w:val="00151D5F"/>
    <w:rsid w:val="001523DA"/>
    <w:rsid w:val="001529E0"/>
    <w:rsid w:val="00152BA8"/>
    <w:rsid w:val="00153A6B"/>
    <w:rsid w:val="00153E38"/>
    <w:rsid w:val="001544AB"/>
    <w:rsid w:val="0015452C"/>
    <w:rsid w:val="001545A8"/>
    <w:rsid w:val="001548E4"/>
    <w:rsid w:val="00154BE2"/>
    <w:rsid w:val="00154F9D"/>
    <w:rsid w:val="0015505F"/>
    <w:rsid w:val="00155732"/>
    <w:rsid w:val="00155E24"/>
    <w:rsid w:val="001560ED"/>
    <w:rsid w:val="001562AD"/>
    <w:rsid w:val="001563F1"/>
    <w:rsid w:val="0015679A"/>
    <w:rsid w:val="00156DC5"/>
    <w:rsid w:val="00156E75"/>
    <w:rsid w:val="00156E79"/>
    <w:rsid w:val="001572A5"/>
    <w:rsid w:val="0015737A"/>
    <w:rsid w:val="00157847"/>
    <w:rsid w:val="00157E2F"/>
    <w:rsid w:val="001600A1"/>
    <w:rsid w:val="00160786"/>
    <w:rsid w:val="00160A67"/>
    <w:rsid w:val="00160E8F"/>
    <w:rsid w:val="00161397"/>
    <w:rsid w:val="0016193C"/>
    <w:rsid w:val="00161AEB"/>
    <w:rsid w:val="0016220E"/>
    <w:rsid w:val="00162262"/>
    <w:rsid w:val="00162BD5"/>
    <w:rsid w:val="00162DB2"/>
    <w:rsid w:val="001630E4"/>
    <w:rsid w:val="00163804"/>
    <w:rsid w:val="001639BC"/>
    <w:rsid w:val="00163E5B"/>
    <w:rsid w:val="00163EEE"/>
    <w:rsid w:val="0016441C"/>
    <w:rsid w:val="0016465B"/>
    <w:rsid w:val="001647FA"/>
    <w:rsid w:val="00164887"/>
    <w:rsid w:val="00164A9B"/>
    <w:rsid w:val="00164D68"/>
    <w:rsid w:val="0016516F"/>
    <w:rsid w:val="00165C9B"/>
    <w:rsid w:val="00166868"/>
    <w:rsid w:val="001669CF"/>
    <w:rsid w:val="00166A9E"/>
    <w:rsid w:val="00167559"/>
    <w:rsid w:val="0016770A"/>
    <w:rsid w:val="00167717"/>
    <w:rsid w:val="00167857"/>
    <w:rsid w:val="00167C50"/>
    <w:rsid w:val="00167ECA"/>
    <w:rsid w:val="00170B3D"/>
    <w:rsid w:val="001714D0"/>
    <w:rsid w:val="00172029"/>
    <w:rsid w:val="00172414"/>
    <w:rsid w:val="001724E7"/>
    <w:rsid w:val="00172C20"/>
    <w:rsid w:val="00172CC2"/>
    <w:rsid w:val="00173440"/>
    <w:rsid w:val="001746E6"/>
    <w:rsid w:val="00174883"/>
    <w:rsid w:val="00174DDB"/>
    <w:rsid w:val="001752EC"/>
    <w:rsid w:val="001755CA"/>
    <w:rsid w:val="001757F3"/>
    <w:rsid w:val="00175891"/>
    <w:rsid w:val="001758E7"/>
    <w:rsid w:val="00175A9B"/>
    <w:rsid w:val="00175B5A"/>
    <w:rsid w:val="00176740"/>
    <w:rsid w:val="00177A0D"/>
    <w:rsid w:val="00177D76"/>
    <w:rsid w:val="00177EBD"/>
    <w:rsid w:val="0018016C"/>
    <w:rsid w:val="001816E0"/>
    <w:rsid w:val="00181B3A"/>
    <w:rsid w:val="00181C29"/>
    <w:rsid w:val="001820B2"/>
    <w:rsid w:val="001828E0"/>
    <w:rsid w:val="00182A82"/>
    <w:rsid w:val="00182ED9"/>
    <w:rsid w:val="00183A98"/>
    <w:rsid w:val="00184C2E"/>
    <w:rsid w:val="0018509A"/>
    <w:rsid w:val="00185C53"/>
    <w:rsid w:val="00185E59"/>
    <w:rsid w:val="0018612A"/>
    <w:rsid w:val="0018660F"/>
    <w:rsid w:val="00186925"/>
    <w:rsid w:val="00187F0B"/>
    <w:rsid w:val="00190193"/>
    <w:rsid w:val="001907C8"/>
    <w:rsid w:val="00190AEB"/>
    <w:rsid w:val="00191727"/>
    <w:rsid w:val="00191EBF"/>
    <w:rsid w:val="00191F2D"/>
    <w:rsid w:val="001925E5"/>
    <w:rsid w:val="0019266F"/>
    <w:rsid w:val="00192B4B"/>
    <w:rsid w:val="001934FD"/>
    <w:rsid w:val="00193B10"/>
    <w:rsid w:val="00193D91"/>
    <w:rsid w:val="0019403F"/>
    <w:rsid w:val="00194642"/>
    <w:rsid w:val="0019465E"/>
    <w:rsid w:val="0019564C"/>
    <w:rsid w:val="0019573B"/>
    <w:rsid w:val="00195F91"/>
    <w:rsid w:val="00196220"/>
    <w:rsid w:val="00196BDD"/>
    <w:rsid w:val="00196F9C"/>
    <w:rsid w:val="0019734F"/>
    <w:rsid w:val="0019777D"/>
    <w:rsid w:val="001977D0"/>
    <w:rsid w:val="00197FA7"/>
    <w:rsid w:val="001A019F"/>
    <w:rsid w:val="001A02FD"/>
    <w:rsid w:val="001A0303"/>
    <w:rsid w:val="001A0336"/>
    <w:rsid w:val="001A037C"/>
    <w:rsid w:val="001A067A"/>
    <w:rsid w:val="001A1BAD"/>
    <w:rsid w:val="001A282F"/>
    <w:rsid w:val="001A2A51"/>
    <w:rsid w:val="001A2C12"/>
    <w:rsid w:val="001A2ECD"/>
    <w:rsid w:val="001A36F2"/>
    <w:rsid w:val="001A3BAB"/>
    <w:rsid w:val="001A3BE8"/>
    <w:rsid w:val="001A3FA5"/>
    <w:rsid w:val="001A42B6"/>
    <w:rsid w:val="001A4334"/>
    <w:rsid w:val="001A4439"/>
    <w:rsid w:val="001A5D6E"/>
    <w:rsid w:val="001A600A"/>
    <w:rsid w:val="001A64D7"/>
    <w:rsid w:val="001A65A6"/>
    <w:rsid w:val="001A669F"/>
    <w:rsid w:val="001A6EA1"/>
    <w:rsid w:val="001A729A"/>
    <w:rsid w:val="001A7326"/>
    <w:rsid w:val="001A751D"/>
    <w:rsid w:val="001A7697"/>
    <w:rsid w:val="001A76CF"/>
    <w:rsid w:val="001A76DF"/>
    <w:rsid w:val="001A7A57"/>
    <w:rsid w:val="001B00B2"/>
    <w:rsid w:val="001B023D"/>
    <w:rsid w:val="001B0257"/>
    <w:rsid w:val="001B06B1"/>
    <w:rsid w:val="001B0989"/>
    <w:rsid w:val="001B1670"/>
    <w:rsid w:val="001B23B3"/>
    <w:rsid w:val="001B243E"/>
    <w:rsid w:val="001B2993"/>
    <w:rsid w:val="001B2A1F"/>
    <w:rsid w:val="001B2B4C"/>
    <w:rsid w:val="001B2DDB"/>
    <w:rsid w:val="001B34E4"/>
    <w:rsid w:val="001B364A"/>
    <w:rsid w:val="001B3A29"/>
    <w:rsid w:val="001B3D74"/>
    <w:rsid w:val="001B3F11"/>
    <w:rsid w:val="001B454C"/>
    <w:rsid w:val="001B4E04"/>
    <w:rsid w:val="001B4F43"/>
    <w:rsid w:val="001B5332"/>
    <w:rsid w:val="001B5F84"/>
    <w:rsid w:val="001B6D3D"/>
    <w:rsid w:val="001B6F41"/>
    <w:rsid w:val="001B70CF"/>
    <w:rsid w:val="001B7737"/>
    <w:rsid w:val="001B78D5"/>
    <w:rsid w:val="001B7AB3"/>
    <w:rsid w:val="001B7E97"/>
    <w:rsid w:val="001C0085"/>
    <w:rsid w:val="001C0402"/>
    <w:rsid w:val="001C063F"/>
    <w:rsid w:val="001C16A9"/>
    <w:rsid w:val="001C1E53"/>
    <w:rsid w:val="001C2585"/>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06C"/>
    <w:rsid w:val="001C756B"/>
    <w:rsid w:val="001C7AF5"/>
    <w:rsid w:val="001C7B60"/>
    <w:rsid w:val="001C7F47"/>
    <w:rsid w:val="001D0147"/>
    <w:rsid w:val="001D0452"/>
    <w:rsid w:val="001D0A88"/>
    <w:rsid w:val="001D0F21"/>
    <w:rsid w:val="001D1258"/>
    <w:rsid w:val="001D1461"/>
    <w:rsid w:val="001D1465"/>
    <w:rsid w:val="001D1CFF"/>
    <w:rsid w:val="001D2017"/>
    <w:rsid w:val="001D214F"/>
    <w:rsid w:val="001D2E6C"/>
    <w:rsid w:val="001D333B"/>
    <w:rsid w:val="001D4F2A"/>
    <w:rsid w:val="001D506F"/>
    <w:rsid w:val="001D53F4"/>
    <w:rsid w:val="001D5436"/>
    <w:rsid w:val="001D57BC"/>
    <w:rsid w:val="001D59DC"/>
    <w:rsid w:val="001D6300"/>
    <w:rsid w:val="001D6EEB"/>
    <w:rsid w:val="001D6F30"/>
    <w:rsid w:val="001D7260"/>
    <w:rsid w:val="001D7603"/>
    <w:rsid w:val="001D7816"/>
    <w:rsid w:val="001D784C"/>
    <w:rsid w:val="001D7890"/>
    <w:rsid w:val="001D7B45"/>
    <w:rsid w:val="001D7B96"/>
    <w:rsid w:val="001E0172"/>
    <w:rsid w:val="001E0F38"/>
    <w:rsid w:val="001E0F9D"/>
    <w:rsid w:val="001E16B0"/>
    <w:rsid w:val="001E17ED"/>
    <w:rsid w:val="001E1910"/>
    <w:rsid w:val="001E20CE"/>
    <w:rsid w:val="001E216A"/>
    <w:rsid w:val="001E220A"/>
    <w:rsid w:val="001E2419"/>
    <w:rsid w:val="001E24F9"/>
    <w:rsid w:val="001E2C1A"/>
    <w:rsid w:val="001E33EE"/>
    <w:rsid w:val="001E3536"/>
    <w:rsid w:val="001E359D"/>
    <w:rsid w:val="001E4075"/>
    <w:rsid w:val="001E420B"/>
    <w:rsid w:val="001E4704"/>
    <w:rsid w:val="001E4B22"/>
    <w:rsid w:val="001E52F1"/>
    <w:rsid w:val="001E57DC"/>
    <w:rsid w:val="001E5917"/>
    <w:rsid w:val="001E623D"/>
    <w:rsid w:val="001E6BD1"/>
    <w:rsid w:val="001E719A"/>
    <w:rsid w:val="001E71A9"/>
    <w:rsid w:val="001E734D"/>
    <w:rsid w:val="001E750C"/>
    <w:rsid w:val="001E76DB"/>
    <w:rsid w:val="001E7E30"/>
    <w:rsid w:val="001E7E3A"/>
    <w:rsid w:val="001F06FC"/>
    <w:rsid w:val="001F0BE6"/>
    <w:rsid w:val="001F0DDF"/>
    <w:rsid w:val="001F1174"/>
    <w:rsid w:val="001F144C"/>
    <w:rsid w:val="001F166C"/>
    <w:rsid w:val="001F16C5"/>
    <w:rsid w:val="001F1DFA"/>
    <w:rsid w:val="001F22A9"/>
    <w:rsid w:val="001F239D"/>
    <w:rsid w:val="001F2822"/>
    <w:rsid w:val="001F2ADC"/>
    <w:rsid w:val="001F2E08"/>
    <w:rsid w:val="001F2F77"/>
    <w:rsid w:val="001F3838"/>
    <w:rsid w:val="001F3906"/>
    <w:rsid w:val="001F3944"/>
    <w:rsid w:val="001F3E56"/>
    <w:rsid w:val="001F41DE"/>
    <w:rsid w:val="001F44C4"/>
    <w:rsid w:val="001F49DB"/>
    <w:rsid w:val="001F4BB6"/>
    <w:rsid w:val="001F4BCC"/>
    <w:rsid w:val="001F5029"/>
    <w:rsid w:val="001F53A2"/>
    <w:rsid w:val="001F542E"/>
    <w:rsid w:val="001F558C"/>
    <w:rsid w:val="001F5A18"/>
    <w:rsid w:val="001F5B65"/>
    <w:rsid w:val="001F5BFA"/>
    <w:rsid w:val="001F5C95"/>
    <w:rsid w:val="001F5CEC"/>
    <w:rsid w:val="001F5E73"/>
    <w:rsid w:val="001F5ED8"/>
    <w:rsid w:val="001F6053"/>
    <w:rsid w:val="001F6380"/>
    <w:rsid w:val="001F6479"/>
    <w:rsid w:val="001F64CE"/>
    <w:rsid w:val="001F6A95"/>
    <w:rsid w:val="001F6D33"/>
    <w:rsid w:val="001F6D81"/>
    <w:rsid w:val="001F6E62"/>
    <w:rsid w:val="001F6F15"/>
    <w:rsid w:val="001F6F53"/>
    <w:rsid w:val="001F7B45"/>
    <w:rsid w:val="0020032D"/>
    <w:rsid w:val="002003F3"/>
    <w:rsid w:val="002004E7"/>
    <w:rsid w:val="00200BF9"/>
    <w:rsid w:val="00201197"/>
    <w:rsid w:val="002015BA"/>
    <w:rsid w:val="002015E6"/>
    <w:rsid w:val="0020197C"/>
    <w:rsid w:val="00201AFC"/>
    <w:rsid w:val="00202561"/>
    <w:rsid w:val="0020293F"/>
    <w:rsid w:val="00202C3F"/>
    <w:rsid w:val="00202D9C"/>
    <w:rsid w:val="00203229"/>
    <w:rsid w:val="002034AA"/>
    <w:rsid w:val="002034DF"/>
    <w:rsid w:val="00203D16"/>
    <w:rsid w:val="00203E0F"/>
    <w:rsid w:val="0020468A"/>
    <w:rsid w:val="00204733"/>
    <w:rsid w:val="002047DE"/>
    <w:rsid w:val="002047DF"/>
    <w:rsid w:val="00204900"/>
    <w:rsid w:val="00204A5A"/>
    <w:rsid w:val="00204C07"/>
    <w:rsid w:val="00204F82"/>
    <w:rsid w:val="00205635"/>
    <w:rsid w:val="0020611F"/>
    <w:rsid w:val="00206246"/>
    <w:rsid w:val="002062A4"/>
    <w:rsid w:val="002063A7"/>
    <w:rsid w:val="0020675E"/>
    <w:rsid w:val="00206E5A"/>
    <w:rsid w:val="00207082"/>
    <w:rsid w:val="00207613"/>
    <w:rsid w:val="00207847"/>
    <w:rsid w:val="00207934"/>
    <w:rsid w:val="002102DC"/>
    <w:rsid w:val="00210301"/>
    <w:rsid w:val="0021045E"/>
    <w:rsid w:val="002104F0"/>
    <w:rsid w:val="002106D0"/>
    <w:rsid w:val="002106D1"/>
    <w:rsid w:val="00210812"/>
    <w:rsid w:val="00210A2E"/>
    <w:rsid w:val="00210B85"/>
    <w:rsid w:val="00210C91"/>
    <w:rsid w:val="002116CA"/>
    <w:rsid w:val="00211B4D"/>
    <w:rsid w:val="0021322B"/>
    <w:rsid w:val="00213C10"/>
    <w:rsid w:val="00213F4E"/>
    <w:rsid w:val="00213F9D"/>
    <w:rsid w:val="00214132"/>
    <w:rsid w:val="0021481A"/>
    <w:rsid w:val="00214A23"/>
    <w:rsid w:val="00214A72"/>
    <w:rsid w:val="00214E0D"/>
    <w:rsid w:val="0021517F"/>
    <w:rsid w:val="0021597B"/>
    <w:rsid w:val="002159DE"/>
    <w:rsid w:val="002159F9"/>
    <w:rsid w:val="002165F9"/>
    <w:rsid w:val="00216685"/>
    <w:rsid w:val="00216B25"/>
    <w:rsid w:val="00216ED9"/>
    <w:rsid w:val="00217206"/>
    <w:rsid w:val="0021731E"/>
    <w:rsid w:val="00217441"/>
    <w:rsid w:val="002176ED"/>
    <w:rsid w:val="002179AC"/>
    <w:rsid w:val="00217EAA"/>
    <w:rsid w:val="002202EC"/>
    <w:rsid w:val="00220433"/>
    <w:rsid w:val="002209CD"/>
    <w:rsid w:val="002219CE"/>
    <w:rsid w:val="00221C5D"/>
    <w:rsid w:val="002225F3"/>
    <w:rsid w:val="002226B5"/>
    <w:rsid w:val="00222CB2"/>
    <w:rsid w:val="00222DEC"/>
    <w:rsid w:val="002230AA"/>
    <w:rsid w:val="0022312E"/>
    <w:rsid w:val="00223287"/>
    <w:rsid w:val="00223833"/>
    <w:rsid w:val="00223ACD"/>
    <w:rsid w:val="00223F20"/>
    <w:rsid w:val="00223FEB"/>
    <w:rsid w:val="0022425A"/>
    <w:rsid w:val="0022429B"/>
    <w:rsid w:val="0022496C"/>
    <w:rsid w:val="00224C1F"/>
    <w:rsid w:val="00224C2D"/>
    <w:rsid w:val="00225B9A"/>
    <w:rsid w:val="00226460"/>
    <w:rsid w:val="0022657F"/>
    <w:rsid w:val="0022673A"/>
    <w:rsid w:val="00226945"/>
    <w:rsid w:val="00226BD3"/>
    <w:rsid w:val="002279D2"/>
    <w:rsid w:val="00227FF3"/>
    <w:rsid w:val="002304A8"/>
    <w:rsid w:val="00230814"/>
    <w:rsid w:val="002309A5"/>
    <w:rsid w:val="00230AD3"/>
    <w:rsid w:val="00230D88"/>
    <w:rsid w:val="002314BC"/>
    <w:rsid w:val="002314EE"/>
    <w:rsid w:val="00231A4A"/>
    <w:rsid w:val="00231C70"/>
    <w:rsid w:val="00231D67"/>
    <w:rsid w:val="00232320"/>
    <w:rsid w:val="0023270B"/>
    <w:rsid w:val="0023310A"/>
    <w:rsid w:val="00233127"/>
    <w:rsid w:val="00233A3F"/>
    <w:rsid w:val="00234034"/>
    <w:rsid w:val="00234F12"/>
    <w:rsid w:val="00235F2E"/>
    <w:rsid w:val="0023616F"/>
    <w:rsid w:val="002369CD"/>
    <w:rsid w:val="00236F0C"/>
    <w:rsid w:val="00236F71"/>
    <w:rsid w:val="00237779"/>
    <w:rsid w:val="00237A47"/>
    <w:rsid w:val="00237C25"/>
    <w:rsid w:val="00237D3F"/>
    <w:rsid w:val="00237E83"/>
    <w:rsid w:val="002400D6"/>
    <w:rsid w:val="002408A0"/>
    <w:rsid w:val="002409AA"/>
    <w:rsid w:val="002412AD"/>
    <w:rsid w:val="00241499"/>
    <w:rsid w:val="002416E8"/>
    <w:rsid w:val="00241A53"/>
    <w:rsid w:val="00242206"/>
    <w:rsid w:val="00242284"/>
    <w:rsid w:val="00242C9E"/>
    <w:rsid w:val="0024353D"/>
    <w:rsid w:val="0024399A"/>
    <w:rsid w:val="00243ACD"/>
    <w:rsid w:val="00243C93"/>
    <w:rsid w:val="0024445E"/>
    <w:rsid w:val="00244924"/>
    <w:rsid w:val="00244DF7"/>
    <w:rsid w:val="0024511F"/>
    <w:rsid w:val="00245492"/>
    <w:rsid w:val="00246619"/>
    <w:rsid w:val="0024661D"/>
    <w:rsid w:val="002467B6"/>
    <w:rsid w:val="002467DF"/>
    <w:rsid w:val="00246C52"/>
    <w:rsid w:val="0024718C"/>
    <w:rsid w:val="00247627"/>
    <w:rsid w:val="002477F4"/>
    <w:rsid w:val="00247CD9"/>
    <w:rsid w:val="00247DB2"/>
    <w:rsid w:val="00247E87"/>
    <w:rsid w:val="0025005C"/>
    <w:rsid w:val="00250170"/>
    <w:rsid w:val="002501AC"/>
    <w:rsid w:val="002512A9"/>
    <w:rsid w:val="0025153E"/>
    <w:rsid w:val="0025169E"/>
    <w:rsid w:val="00251929"/>
    <w:rsid w:val="00251B60"/>
    <w:rsid w:val="00251F5E"/>
    <w:rsid w:val="00252C5E"/>
    <w:rsid w:val="002530D6"/>
    <w:rsid w:val="0025325D"/>
    <w:rsid w:val="00253400"/>
    <w:rsid w:val="00253545"/>
    <w:rsid w:val="002547A4"/>
    <w:rsid w:val="0025497B"/>
    <w:rsid w:val="00254E0D"/>
    <w:rsid w:val="002558D5"/>
    <w:rsid w:val="002562E9"/>
    <w:rsid w:val="00256B8F"/>
    <w:rsid w:val="002570BD"/>
    <w:rsid w:val="00257196"/>
    <w:rsid w:val="002579EA"/>
    <w:rsid w:val="00257A62"/>
    <w:rsid w:val="00257FDE"/>
    <w:rsid w:val="00260031"/>
    <w:rsid w:val="002604E2"/>
    <w:rsid w:val="002605CB"/>
    <w:rsid w:val="0026075E"/>
    <w:rsid w:val="002607E0"/>
    <w:rsid w:val="00260998"/>
    <w:rsid w:val="002611FF"/>
    <w:rsid w:val="002613E9"/>
    <w:rsid w:val="00261474"/>
    <w:rsid w:val="0026181F"/>
    <w:rsid w:val="0026197E"/>
    <w:rsid w:val="00261D05"/>
    <w:rsid w:val="002620A1"/>
    <w:rsid w:val="00262664"/>
    <w:rsid w:val="00262830"/>
    <w:rsid w:val="00262952"/>
    <w:rsid w:val="00262E9F"/>
    <w:rsid w:val="00263230"/>
    <w:rsid w:val="002637B4"/>
    <w:rsid w:val="00263BC6"/>
    <w:rsid w:val="00263ED1"/>
    <w:rsid w:val="00263F9E"/>
    <w:rsid w:val="002644D5"/>
    <w:rsid w:val="00264B50"/>
    <w:rsid w:val="00264B84"/>
    <w:rsid w:val="00264F66"/>
    <w:rsid w:val="0026555F"/>
    <w:rsid w:val="00265701"/>
    <w:rsid w:val="00265718"/>
    <w:rsid w:val="00265996"/>
    <w:rsid w:val="00265A57"/>
    <w:rsid w:val="00265B7E"/>
    <w:rsid w:val="00266210"/>
    <w:rsid w:val="0026640D"/>
    <w:rsid w:val="00266411"/>
    <w:rsid w:val="0026716C"/>
    <w:rsid w:val="002671B7"/>
    <w:rsid w:val="002676D3"/>
    <w:rsid w:val="002676EA"/>
    <w:rsid w:val="00270087"/>
    <w:rsid w:val="00270392"/>
    <w:rsid w:val="00270B4E"/>
    <w:rsid w:val="00271C57"/>
    <w:rsid w:val="00271E39"/>
    <w:rsid w:val="002724AA"/>
    <w:rsid w:val="002727C8"/>
    <w:rsid w:val="00272FEB"/>
    <w:rsid w:val="002733D1"/>
    <w:rsid w:val="002738C9"/>
    <w:rsid w:val="00273B2D"/>
    <w:rsid w:val="00273CFB"/>
    <w:rsid w:val="002743D7"/>
    <w:rsid w:val="00274732"/>
    <w:rsid w:val="002756D5"/>
    <w:rsid w:val="0027598E"/>
    <w:rsid w:val="00275A04"/>
    <w:rsid w:val="00275AD2"/>
    <w:rsid w:val="00275F0F"/>
    <w:rsid w:val="00276AA1"/>
    <w:rsid w:val="00276E74"/>
    <w:rsid w:val="0027702F"/>
    <w:rsid w:val="0027723B"/>
    <w:rsid w:val="0027731D"/>
    <w:rsid w:val="00277E66"/>
    <w:rsid w:val="00277EB5"/>
    <w:rsid w:val="00277EC3"/>
    <w:rsid w:val="00277F86"/>
    <w:rsid w:val="002801E2"/>
    <w:rsid w:val="002804FB"/>
    <w:rsid w:val="00280746"/>
    <w:rsid w:val="00280B1C"/>
    <w:rsid w:val="002810C6"/>
    <w:rsid w:val="00281535"/>
    <w:rsid w:val="00282055"/>
    <w:rsid w:val="0028241B"/>
    <w:rsid w:val="00282566"/>
    <w:rsid w:val="00283CB6"/>
    <w:rsid w:val="002841AB"/>
    <w:rsid w:val="00284600"/>
    <w:rsid w:val="00284796"/>
    <w:rsid w:val="00284A06"/>
    <w:rsid w:val="00284B31"/>
    <w:rsid w:val="00285425"/>
    <w:rsid w:val="00285894"/>
    <w:rsid w:val="0028683B"/>
    <w:rsid w:val="00287376"/>
    <w:rsid w:val="00287C28"/>
    <w:rsid w:val="00287DA8"/>
    <w:rsid w:val="00287DC3"/>
    <w:rsid w:val="0029000D"/>
    <w:rsid w:val="00290202"/>
    <w:rsid w:val="0029048D"/>
    <w:rsid w:val="0029054A"/>
    <w:rsid w:val="00290E60"/>
    <w:rsid w:val="00290FDC"/>
    <w:rsid w:val="00290FFD"/>
    <w:rsid w:val="0029186D"/>
    <w:rsid w:val="00291C52"/>
    <w:rsid w:val="00291D54"/>
    <w:rsid w:val="002923B9"/>
    <w:rsid w:val="00292BB7"/>
    <w:rsid w:val="00292C30"/>
    <w:rsid w:val="00292C77"/>
    <w:rsid w:val="00292CC6"/>
    <w:rsid w:val="0029308D"/>
    <w:rsid w:val="00293467"/>
    <w:rsid w:val="00293504"/>
    <w:rsid w:val="0029366E"/>
    <w:rsid w:val="002944CA"/>
    <w:rsid w:val="002949DE"/>
    <w:rsid w:val="0029592C"/>
    <w:rsid w:val="00295C43"/>
    <w:rsid w:val="0029639B"/>
    <w:rsid w:val="00296FD8"/>
    <w:rsid w:val="0029743A"/>
    <w:rsid w:val="00297695"/>
    <w:rsid w:val="00297B4F"/>
    <w:rsid w:val="00297DBE"/>
    <w:rsid w:val="00297E89"/>
    <w:rsid w:val="002A0724"/>
    <w:rsid w:val="002A07C1"/>
    <w:rsid w:val="002A0817"/>
    <w:rsid w:val="002A083B"/>
    <w:rsid w:val="002A08EC"/>
    <w:rsid w:val="002A1DF0"/>
    <w:rsid w:val="002A205B"/>
    <w:rsid w:val="002A3668"/>
    <w:rsid w:val="002A4011"/>
    <w:rsid w:val="002A53DF"/>
    <w:rsid w:val="002A681A"/>
    <w:rsid w:val="002A6DE0"/>
    <w:rsid w:val="002A6F5C"/>
    <w:rsid w:val="002A7187"/>
    <w:rsid w:val="002B03CD"/>
    <w:rsid w:val="002B07BF"/>
    <w:rsid w:val="002B0805"/>
    <w:rsid w:val="002B0DB1"/>
    <w:rsid w:val="002B0FD5"/>
    <w:rsid w:val="002B11A0"/>
    <w:rsid w:val="002B26D2"/>
    <w:rsid w:val="002B2C92"/>
    <w:rsid w:val="002B2D48"/>
    <w:rsid w:val="002B318B"/>
    <w:rsid w:val="002B3BD3"/>
    <w:rsid w:val="002B3C97"/>
    <w:rsid w:val="002B3D90"/>
    <w:rsid w:val="002B3F25"/>
    <w:rsid w:val="002B40CC"/>
    <w:rsid w:val="002B4549"/>
    <w:rsid w:val="002B475D"/>
    <w:rsid w:val="002B4B75"/>
    <w:rsid w:val="002B4FE2"/>
    <w:rsid w:val="002B53DB"/>
    <w:rsid w:val="002B5B82"/>
    <w:rsid w:val="002B7C8F"/>
    <w:rsid w:val="002B7FB1"/>
    <w:rsid w:val="002C0199"/>
    <w:rsid w:val="002C0364"/>
    <w:rsid w:val="002C0397"/>
    <w:rsid w:val="002C0779"/>
    <w:rsid w:val="002C0F87"/>
    <w:rsid w:val="002C138C"/>
    <w:rsid w:val="002C1821"/>
    <w:rsid w:val="002C203A"/>
    <w:rsid w:val="002C2FCD"/>
    <w:rsid w:val="002C36BB"/>
    <w:rsid w:val="002C3AE4"/>
    <w:rsid w:val="002C3FC0"/>
    <w:rsid w:val="002C4509"/>
    <w:rsid w:val="002C4749"/>
    <w:rsid w:val="002C4A9E"/>
    <w:rsid w:val="002C4CB7"/>
    <w:rsid w:val="002C4F71"/>
    <w:rsid w:val="002C559F"/>
    <w:rsid w:val="002C5620"/>
    <w:rsid w:val="002C59F7"/>
    <w:rsid w:val="002C61E0"/>
    <w:rsid w:val="002C6221"/>
    <w:rsid w:val="002C6374"/>
    <w:rsid w:val="002C7224"/>
    <w:rsid w:val="002C73A8"/>
    <w:rsid w:val="002C7B03"/>
    <w:rsid w:val="002D0217"/>
    <w:rsid w:val="002D0657"/>
    <w:rsid w:val="002D07CC"/>
    <w:rsid w:val="002D08DC"/>
    <w:rsid w:val="002D13B7"/>
    <w:rsid w:val="002D1D90"/>
    <w:rsid w:val="002D20FC"/>
    <w:rsid w:val="002D26FA"/>
    <w:rsid w:val="002D2804"/>
    <w:rsid w:val="002D2B4E"/>
    <w:rsid w:val="002D2EEC"/>
    <w:rsid w:val="002D33DE"/>
    <w:rsid w:val="002D41A4"/>
    <w:rsid w:val="002D4280"/>
    <w:rsid w:val="002D4366"/>
    <w:rsid w:val="002D4746"/>
    <w:rsid w:val="002D47AE"/>
    <w:rsid w:val="002D4B6D"/>
    <w:rsid w:val="002D4E37"/>
    <w:rsid w:val="002D52E0"/>
    <w:rsid w:val="002D5A7E"/>
    <w:rsid w:val="002D5A7F"/>
    <w:rsid w:val="002D68CF"/>
    <w:rsid w:val="002D7343"/>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45A"/>
    <w:rsid w:val="002E5691"/>
    <w:rsid w:val="002E58E1"/>
    <w:rsid w:val="002E5E09"/>
    <w:rsid w:val="002E60E3"/>
    <w:rsid w:val="002E62B6"/>
    <w:rsid w:val="002E65AE"/>
    <w:rsid w:val="002E6610"/>
    <w:rsid w:val="002E68A2"/>
    <w:rsid w:val="002E6C03"/>
    <w:rsid w:val="002F0045"/>
    <w:rsid w:val="002F025B"/>
    <w:rsid w:val="002F0590"/>
    <w:rsid w:val="002F0FB2"/>
    <w:rsid w:val="002F1E03"/>
    <w:rsid w:val="002F1FDA"/>
    <w:rsid w:val="002F2AE0"/>
    <w:rsid w:val="002F2FB7"/>
    <w:rsid w:val="002F302F"/>
    <w:rsid w:val="002F3827"/>
    <w:rsid w:val="002F3A9C"/>
    <w:rsid w:val="002F3D87"/>
    <w:rsid w:val="002F413F"/>
    <w:rsid w:val="002F416F"/>
    <w:rsid w:val="002F4203"/>
    <w:rsid w:val="002F4428"/>
    <w:rsid w:val="002F44AD"/>
    <w:rsid w:val="002F45D3"/>
    <w:rsid w:val="002F48C9"/>
    <w:rsid w:val="002F4EB1"/>
    <w:rsid w:val="002F572C"/>
    <w:rsid w:val="002F5A58"/>
    <w:rsid w:val="002F5C18"/>
    <w:rsid w:val="002F5FDA"/>
    <w:rsid w:val="002F6C58"/>
    <w:rsid w:val="002F7D48"/>
    <w:rsid w:val="002F7FDC"/>
    <w:rsid w:val="0030000D"/>
    <w:rsid w:val="00300126"/>
    <w:rsid w:val="003005AC"/>
    <w:rsid w:val="00300A26"/>
    <w:rsid w:val="003011C0"/>
    <w:rsid w:val="0030121F"/>
    <w:rsid w:val="003015EB"/>
    <w:rsid w:val="00301890"/>
    <w:rsid w:val="00301CEE"/>
    <w:rsid w:val="003022E0"/>
    <w:rsid w:val="003024DE"/>
    <w:rsid w:val="00302701"/>
    <w:rsid w:val="00302C47"/>
    <w:rsid w:val="00302E35"/>
    <w:rsid w:val="00303442"/>
    <w:rsid w:val="003044B9"/>
    <w:rsid w:val="00304FBA"/>
    <w:rsid w:val="003066DE"/>
    <w:rsid w:val="00306CB9"/>
    <w:rsid w:val="003073BB"/>
    <w:rsid w:val="00307683"/>
    <w:rsid w:val="00307B27"/>
    <w:rsid w:val="00307D3F"/>
    <w:rsid w:val="0031013F"/>
    <w:rsid w:val="00310538"/>
    <w:rsid w:val="0031058E"/>
    <w:rsid w:val="00310896"/>
    <w:rsid w:val="00311195"/>
    <w:rsid w:val="00311941"/>
    <w:rsid w:val="00311C65"/>
    <w:rsid w:val="00311C6A"/>
    <w:rsid w:val="003123EA"/>
    <w:rsid w:val="003125FA"/>
    <w:rsid w:val="00312A86"/>
    <w:rsid w:val="00313C4F"/>
    <w:rsid w:val="00314280"/>
    <w:rsid w:val="0031461E"/>
    <w:rsid w:val="003151F9"/>
    <w:rsid w:val="003158FE"/>
    <w:rsid w:val="00315B87"/>
    <w:rsid w:val="00315DD9"/>
    <w:rsid w:val="0031632A"/>
    <w:rsid w:val="00316717"/>
    <w:rsid w:val="00316B7E"/>
    <w:rsid w:val="00316BE7"/>
    <w:rsid w:val="00317050"/>
    <w:rsid w:val="00320B56"/>
    <w:rsid w:val="00320E3D"/>
    <w:rsid w:val="00320E43"/>
    <w:rsid w:val="00320F94"/>
    <w:rsid w:val="00320FB2"/>
    <w:rsid w:val="00322766"/>
    <w:rsid w:val="003230B0"/>
    <w:rsid w:val="003238B6"/>
    <w:rsid w:val="003251D8"/>
    <w:rsid w:val="00325452"/>
    <w:rsid w:val="00325CC2"/>
    <w:rsid w:val="00325F5C"/>
    <w:rsid w:val="003261A6"/>
    <w:rsid w:val="003261C0"/>
    <w:rsid w:val="00326607"/>
    <w:rsid w:val="003268CF"/>
    <w:rsid w:val="00326974"/>
    <w:rsid w:val="00326EE5"/>
    <w:rsid w:val="00326F79"/>
    <w:rsid w:val="00327A0A"/>
    <w:rsid w:val="00327B01"/>
    <w:rsid w:val="00327E95"/>
    <w:rsid w:val="0033007D"/>
    <w:rsid w:val="0033027D"/>
    <w:rsid w:val="003308C4"/>
    <w:rsid w:val="00330BA5"/>
    <w:rsid w:val="00330DE8"/>
    <w:rsid w:val="00331EDC"/>
    <w:rsid w:val="00331F89"/>
    <w:rsid w:val="003323F3"/>
    <w:rsid w:val="0033306E"/>
    <w:rsid w:val="00333A7B"/>
    <w:rsid w:val="00333DC8"/>
    <w:rsid w:val="00333F96"/>
    <w:rsid w:val="00334905"/>
    <w:rsid w:val="00334C06"/>
    <w:rsid w:val="00335250"/>
    <w:rsid w:val="0033560A"/>
    <w:rsid w:val="0033592C"/>
    <w:rsid w:val="00335B9C"/>
    <w:rsid w:val="0033614D"/>
    <w:rsid w:val="00336164"/>
    <w:rsid w:val="00336EF6"/>
    <w:rsid w:val="0033732F"/>
    <w:rsid w:val="003378B8"/>
    <w:rsid w:val="00337EAF"/>
    <w:rsid w:val="0034150F"/>
    <w:rsid w:val="00342616"/>
    <w:rsid w:val="0034298C"/>
    <w:rsid w:val="00342B07"/>
    <w:rsid w:val="0034305B"/>
    <w:rsid w:val="0034359B"/>
    <w:rsid w:val="0034379F"/>
    <w:rsid w:val="0034384A"/>
    <w:rsid w:val="00343E84"/>
    <w:rsid w:val="003444EB"/>
    <w:rsid w:val="003444FC"/>
    <w:rsid w:val="00344778"/>
    <w:rsid w:val="00344BE2"/>
    <w:rsid w:val="00344F78"/>
    <w:rsid w:val="0034511B"/>
    <w:rsid w:val="003452D8"/>
    <w:rsid w:val="00345740"/>
    <w:rsid w:val="0034617A"/>
    <w:rsid w:val="00346FB4"/>
    <w:rsid w:val="00347606"/>
    <w:rsid w:val="00347BEA"/>
    <w:rsid w:val="00350266"/>
    <w:rsid w:val="003504EC"/>
    <w:rsid w:val="003509B5"/>
    <w:rsid w:val="00350EF6"/>
    <w:rsid w:val="00351118"/>
    <w:rsid w:val="0035244F"/>
    <w:rsid w:val="003528EA"/>
    <w:rsid w:val="00352CAE"/>
    <w:rsid w:val="00352DAE"/>
    <w:rsid w:val="00352E78"/>
    <w:rsid w:val="00353295"/>
    <w:rsid w:val="003532F9"/>
    <w:rsid w:val="00353932"/>
    <w:rsid w:val="003539B2"/>
    <w:rsid w:val="00353A56"/>
    <w:rsid w:val="00353D7D"/>
    <w:rsid w:val="0035414B"/>
    <w:rsid w:val="00354204"/>
    <w:rsid w:val="00354387"/>
    <w:rsid w:val="00354D13"/>
    <w:rsid w:val="00355449"/>
    <w:rsid w:val="003557B4"/>
    <w:rsid w:val="00355C3F"/>
    <w:rsid w:val="00355DD1"/>
    <w:rsid w:val="00356CEC"/>
    <w:rsid w:val="00357034"/>
    <w:rsid w:val="00357522"/>
    <w:rsid w:val="003576D7"/>
    <w:rsid w:val="00357712"/>
    <w:rsid w:val="003602CA"/>
    <w:rsid w:val="003606B4"/>
    <w:rsid w:val="003607F7"/>
    <w:rsid w:val="00360D4E"/>
    <w:rsid w:val="0036181B"/>
    <w:rsid w:val="0036185C"/>
    <w:rsid w:val="00361AFA"/>
    <w:rsid w:val="003625B6"/>
    <w:rsid w:val="00362C5A"/>
    <w:rsid w:val="00362FFF"/>
    <w:rsid w:val="00363B63"/>
    <w:rsid w:val="00363EB9"/>
    <w:rsid w:val="00363F95"/>
    <w:rsid w:val="00364283"/>
    <w:rsid w:val="003643CE"/>
    <w:rsid w:val="0036453A"/>
    <w:rsid w:val="00364603"/>
    <w:rsid w:val="00364A97"/>
    <w:rsid w:val="00364C7A"/>
    <w:rsid w:val="003657FA"/>
    <w:rsid w:val="00365872"/>
    <w:rsid w:val="0036641B"/>
    <w:rsid w:val="00366840"/>
    <w:rsid w:val="003670A6"/>
    <w:rsid w:val="00367CE6"/>
    <w:rsid w:val="00370042"/>
    <w:rsid w:val="00370285"/>
    <w:rsid w:val="003703C5"/>
    <w:rsid w:val="00370409"/>
    <w:rsid w:val="003706E7"/>
    <w:rsid w:val="00370EFD"/>
    <w:rsid w:val="00370F8A"/>
    <w:rsid w:val="00371338"/>
    <w:rsid w:val="0037164C"/>
    <w:rsid w:val="003719F5"/>
    <w:rsid w:val="00372445"/>
    <w:rsid w:val="00372469"/>
    <w:rsid w:val="00372A6B"/>
    <w:rsid w:val="003732E2"/>
    <w:rsid w:val="003741D2"/>
    <w:rsid w:val="003746D3"/>
    <w:rsid w:val="00374804"/>
    <w:rsid w:val="00374A61"/>
    <w:rsid w:val="00374C8F"/>
    <w:rsid w:val="00374F06"/>
    <w:rsid w:val="003752EA"/>
    <w:rsid w:val="003753F7"/>
    <w:rsid w:val="00375BD2"/>
    <w:rsid w:val="003762D5"/>
    <w:rsid w:val="003764FA"/>
    <w:rsid w:val="00376A34"/>
    <w:rsid w:val="00376AD6"/>
    <w:rsid w:val="00376C0D"/>
    <w:rsid w:val="0037709A"/>
    <w:rsid w:val="003773C7"/>
    <w:rsid w:val="00377569"/>
    <w:rsid w:val="00377A68"/>
    <w:rsid w:val="00377CE8"/>
    <w:rsid w:val="00380051"/>
    <w:rsid w:val="0038035C"/>
    <w:rsid w:val="00380DBB"/>
    <w:rsid w:val="00380E93"/>
    <w:rsid w:val="003810EA"/>
    <w:rsid w:val="003811F7"/>
    <w:rsid w:val="0038137A"/>
    <w:rsid w:val="0038166A"/>
    <w:rsid w:val="0038187D"/>
    <w:rsid w:val="003821E7"/>
    <w:rsid w:val="003825E5"/>
    <w:rsid w:val="00382B96"/>
    <w:rsid w:val="00383130"/>
    <w:rsid w:val="003836EB"/>
    <w:rsid w:val="003837D5"/>
    <w:rsid w:val="00383D4B"/>
    <w:rsid w:val="003848D9"/>
    <w:rsid w:val="00385BA0"/>
    <w:rsid w:val="00385C1A"/>
    <w:rsid w:val="00385DBB"/>
    <w:rsid w:val="00385F2C"/>
    <w:rsid w:val="00386628"/>
    <w:rsid w:val="003866E3"/>
    <w:rsid w:val="00386A2E"/>
    <w:rsid w:val="00386B71"/>
    <w:rsid w:val="003871D9"/>
    <w:rsid w:val="003874A8"/>
    <w:rsid w:val="00387771"/>
    <w:rsid w:val="00387B4D"/>
    <w:rsid w:val="00387C45"/>
    <w:rsid w:val="0039008F"/>
    <w:rsid w:val="003908C2"/>
    <w:rsid w:val="00390C10"/>
    <w:rsid w:val="00390D11"/>
    <w:rsid w:val="003911FB"/>
    <w:rsid w:val="0039178D"/>
    <w:rsid w:val="0039228D"/>
    <w:rsid w:val="00392C0A"/>
    <w:rsid w:val="00393367"/>
    <w:rsid w:val="00393B78"/>
    <w:rsid w:val="00393B7F"/>
    <w:rsid w:val="003942A4"/>
    <w:rsid w:val="00394E4F"/>
    <w:rsid w:val="003959A9"/>
    <w:rsid w:val="00395A86"/>
    <w:rsid w:val="00395F8B"/>
    <w:rsid w:val="0039665F"/>
    <w:rsid w:val="00396D81"/>
    <w:rsid w:val="00397D34"/>
    <w:rsid w:val="003A0306"/>
    <w:rsid w:val="003A0311"/>
    <w:rsid w:val="003A0AA9"/>
    <w:rsid w:val="003A0F88"/>
    <w:rsid w:val="003A11A1"/>
    <w:rsid w:val="003A12CF"/>
    <w:rsid w:val="003A12D5"/>
    <w:rsid w:val="003A1341"/>
    <w:rsid w:val="003A1566"/>
    <w:rsid w:val="003A16FE"/>
    <w:rsid w:val="003A1747"/>
    <w:rsid w:val="003A19E0"/>
    <w:rsid w:val="003A1C4F"/>
    <w:rsid w:val="003A1DD5"/>
    <w:rsid w:val="003A2055"/>
    <w:rsid w:val="003A336B"/>
    <w:rsid w:val="003A41B3"/>
    <w:rsid w:val="003A41E6"/>
    <w:rsid w:val="003A42BB"/>
    <w:rsid w:val="003A44F2"/>
    <w:rsid w:val="003A4A7E"/>
    <w:rsid w:val="003A5125"/>
    <w:rsid w:val="003A590E"/>
    <w:rsid w:val="003A5CA5"/>
    <w:rsid w:val="003A6D8E"/>
    <w:rsid w:val="003A6DB0"/>
    <w:rsid w:val="003A6F51"/>
    <w:rsid w:val="003A7789"/>
    <w:rsid w:val="003A7C19"/>
    <w:rsid w:val="003A7DD6"/>
    <w:rsid w:val="003A7F5E"/>
    <w:rsid w:val="003B0485"/>
    <w:rsid w:val="003B0B4D"/>
    <w:rsid w:val="003B0DA8"/>
    <w:rsid w:val="003B0E74"/>
    <w:rsid w:val="003B1041"/>
    <w:rsid w:val="003B172C"/>
    <w:rsid w:val="003B1E67"/>
    <w:rsid w:val="003B1E84"/>
    <w:rsid w:val="003B2025"/>
    <w:rsid w:val="003B2062"/>
    <w:rsid w:val="003B2360"/>
    <w:rsid w:val="003B335B"/>
    <w:rsid w:val="003B3481"/>
    <w:rsid w:val="003B3F9B"/>
    <w:rsid w:val="003B47B7"/>
    <w:rsid w:val="003B4B69"/>
    <w:rsid w:val="003B4FDE"/>
    <w:rsid w:val="003B5051"/>
    <w:rsid w:val="003B527C"/>
    <w:rsid w:val="003B570F"/>
    <w:rsid w:val="003B5BA9"/>
    <w:rsid w:val="003B5E30"/>
    <w:rsid w:val="003B6256"/>
    <w:rsid w:val="003B640C"/>
    <w:rsid w:val="003B6A38"/>
    <w:rsid w:val="003B6AAC"/>
    <w:rsid w:val="003B6FCB"/>
    <w:rsid w:val="003B7254"/>
    <w:rsid w:val="003C00D9"/>
    <w:rsid w:val="003C048D"/>
    <w:rsid w:val="003C0AA5"/>
    <w:rsid w:val="003C0FB1"/>
    <w:rsid w:val="003C150C"/>
    <w:rsid w:val="003C151A"/>
    <w:rsid w:val="003C1734"/>
    <w:rsid w:val="003C1C06"/>
    <w:rsid w:val="003C1F75"/>
    <w:rsid w:val="003C23C3"/>
    <w:rsid w:val="003C28E6"/>
    <w:rsid w:val="003C28F2"/>
    <w:rsid w:val="003C4B38"/>
    <w:rsid w:val="003C4CE8"/>
    <w:rsid w:val="003C4DFD"/>
    <w:rsid w:val="003C4F25"/>
    <w:rsid w:val="003C5113"/>
    <w:rsid w:val="003C5399"/>
    <w:rsid w:val="003C5FE4"/>
    <w:rsid w:val="003C6E9F"/>
    <w:rsid w:val="003C6EA8"/>
    <w:rsid w:val="003C753A"/>
    <w:rsid w:val="003C77CE"/>
    <w:rsid w:val="003C7CE7"/>
    <w:rsid w:val="003C7EE4"/>
    <w:rsid w:val="003D0246"/>
    <w:rsid w:val="003D02D2"/>
    <w:rsid w:val="003D0427"/>
    <w:rsid w:val="003D09DA"/>
    <w:rsid w:val="003D0A1E"/>
    <w:rsid w:val="003D12AF"/>
    <w:rsid w:val="003D132A"/>
    <w:rsid w:val="003D2339"/>
    <w:rsid w:val="003D26AA"/>
    <w:rsid w:val="003D2AE5"/>
    <w:rsid w:val="003D35CB"/>
    <w:rsid w:val="003D3C11"/>
    <w:rsid w:val="003D40BA"/>
    <w:rsid w:val="003D413E"/>
    <w:rsid w:val="003D4350"/>
    <w:rsid w:val="003D4409"/>
    <w:rsid w:val="003D4A54"/>
    <w:rsid w:val="003D5530"/>
    <w:rsid w:val="003D5717"/>
    <w:rsid w:val="003D5B80"/>
    <w:rsid w:val="003D5D01"/>
    <w:rsid w:val="003D5D96"/>
    <w:rsid w:val="003D6678"/>
    <w:rsid w:val="003D676A"/>
    <w:rsid w:val="003D6873"/>
    <w:rsid w:val="003D68E7"/>
    <w:rsid w:val="003D7079"/>
    <w:rsid w:val="003D7BB5"/>
    <w:rsid w:val="003D7FB8"/>
    <w:rsid w:val="003E0CE4"/>
    <w:rsid w:val="003E0E0D"/>
    <w:rsid w:val="003E15BE"/>
    <w:rsid w:val="003E1966"/>
    <w:rsid w:val="003E1CF4"/>
    <w:rsid w:val="003E2489"/>
    <w:rsid w:val="003E29F9"/>
    <w:rsid w:val="003E2FAF"/>
    <w:rsid w:val="003E3524"/>
    <w:rsid w:val="003E35C3"/>
    <w:rsid w:val="003E39F9"/>
    <w:rsid w:val="003E3B02"/>
    <w:rsid w:val="003E46DB"/>
    <w:rsid w:val="003E4A86"/>
    <w:rsid w:val="003E4CDB"/>
    <w:rsid w:val="003E5467"/>
    <w:rsid w:val="003E5505"/>
    <w:rsid w:val="003E6050"/>
    <w:rsid w:val="003E6592"/>
    <w:rsid w:val="003E6B0B"/>
    <w:rsid w:val="003F01E7"/>
    <w:rsid w:val="003F01FD"/>
    <w:rsid w:val="003F0349"/>
    <w:rsid w:val="003F0656"/>
    <w:rsid w:val="003F074F"/>
    <w:rsid w:val="003F0780"/>
    <w:rsid w:val="003F0EBC"/>
    <w:rsid w:val="003F1133"/>
    <w:rsid w:val="003F1439"/>
    <w:rsid w:val="003F14B7"/>
    <w:rsid w:val="003F1673"/>
    <w:rsid w:val="003F2034"/>
    <w:rsid w:val="003F2244"/>
    <w:rsid w:val="003F23B6"/>
    <w:rsid w:val="003F25FF"/>
    <w:rsid w:val="003F2624"/>
    <w:rsid w:val="003F2711"/>
    <w:rsid w:val="003F295E"/>
    <w:rsid w:val="003F34A4"/>
    <w:rsid w:val="003F3630"/>
    <w:rsid w:val="003F393D"/>
    <w:rsid w:val="003F3978"/>
    <w:rsid w:val="003F3B26"/>
    <w:rsid w:val="003F44EC"/>
    <w:rsid w:val="003F4933"/>
    <w:rsid w:val="003F536B"/>
    <w:rsid w:val="003F586D"/>
    <w:rsid w:val="003F5F13"/>
    <w:rsid w:val="003F63A9"/>
    <w:rsid w:val="003F66B8"/>
    <w:rsid w:val="003F6853"/>
    <w:rsid w:val="003F6ADF"/>
    <w:rsid w:val="003F6BA9"/>
    <w:rsid w:val="003F6D17"/>
    <w:rsid w:val="003F75CA"/>
    <w:rsid w:val="003F7984"/>
    <w:rsid w:val="003F7BEE"/>
    <w:rsid w:val="003F7DFF"/>
    <w:rsid w:val="0040042A"/>
    <w:rsid w:val="004009C5"/>
    <w:rsid w:val="00400E97"/>
    <w:rsid w:val="00401DAB"/>
    <w:rsid w:val="0040206C"/>
    <w:rsid w:val="004024AB"/>
    <w:rsid w:val="0040303D"/>
    <w:rsid w:val="0040330F"/>
    <w:rsid w:val="0040379F"/>
    <w:rsid w:val="00403883"/>
    <w:rsid w:val="00403F25"/>
    <w:rsid w:val="00404024"/>
    <w:rsid w:val="004041B2"/>
    <w:rsid w:val="004041BC"/>
    <w:rsid w:val="004055EE"/>
    <w:rsid w:val="00405EFB"/>
    <w:rsid w:val="0040689B"/>
    <w:rsid w:val="00406F4B"/>
    <w:rsid w:val="004070DF"/>
    <w:rsid w:val="004073B0"/>
    <w:rsid w:val="004073E5"/>
    <w:rsid w:val="0041093B"/>
    <w:rsid w:val="00410BB2"/>
    <w:rsid w:val="00410BEC"/>
    <w:rsid w:val="004111BE"/>
    <w:rsid w:val="00411E26"/>
    <w:rsid w:val="00412440"/>
    <w:rsid w:val="004127B4"/>
    <w:rsid w:val="0041282C"/>
    <w:rsid w:val="00412A92"/>
    <w:rsid w:val="004131B5"/>
    <w:rsid w:val="004132DA"/>
    <w:rsid w:val="004133C7"/>
    <w:rsid w:val="004141A0"/>
    <w:rsid w:val="00414587"/>
    <w:rsid w:val="0041469F"/>
    <w:rsid w:val="004146D6"/>
    <w:rsid w:val="004148F6"/>
    <w:rsid w:val="0041524C"/>
    <w:rsid w:val="00415A14"/>
    <w:rsid w:val="0041616C"/>
    <w:rsid w:val="004161BC"/>
    <w:rsid w:val="0041673A"/>
    <w:rsid w:val="00416A66"/>
    <w:rsid w:val="00417232"/>
    <w:rsid w:val="0041793D"/>
    <w:rsid w:val="004179D9"/>
    <w:rsid w:val="004201DE"/>
    <w:rsid w:val="00420CB7"/>
    <w:rsid w:val="0042156E"/>
    <w:rsid w:val="00422062"/>
    <w:rsid w:val="0042221A"/>
    <w:rsid w:val="004222BC"/>
    <w:rsid w:val="00422858"/>
    <w:rsid w:val="00422A10"/>
    <w:rsid w:val="00422F31"/>
    <w:rsid w:val="004236EC"/>
    <w:rsid w:val="004240C7"/>
    <w:rsid w:val="004243CC"/>
    <w:rsid w:val="004244C5"/>
    <w:rsid w:val="00424B5E"/>
    <w:rsid w:val="00424EF7"/>
    <w:rsid w:val="0042562F"/>
    <w:rsid w:val="00425889"/>
    <w:rsid w:val="00425966"/>
    <w:rsid w:val="004259A2"/>
    <w:rsid w:val="00425C97"/>
    <w:rsid w:val="00425F7F"/>
    <w:rsid w:val="00426034"/>
    <w:rsid w:val="00426319"/>
    <w:rsid w:val="0042654A"/>
    <w:rsid w:val="00426761"/>
    <w:rsid w:val="00426AA7"/>
    <w:rsid w:val="00427478"/>
    <w:rsid w:val="004276E3"/>
    <w:rsid w:val="0042795C"/>
    <w:rsid w:val="00427A09"/>
    <w:rsid w:val="00427A9E"/>
    <w:rsid w:val="00427E67"/>
    <w:rsid w:val="00430178"/>
    <w:rsid w:val="0043024F"/>
    <w:rsid w:val="00430250"/>
    <w:rsid w:val="004309F8"/>
    <w:rsid w:val="00430B66"/>
    <w:rsid w:val="00431172"/>
    <w:rsid w:val="0043148C"/>
    <w:rsid w:val="00431843"/>
    <w:rsid w:val="00431E18"/>
    <w:rsid w:val="0043270B"/>
    <w:rsid w:val="00432E20"/>
    <w:rsid w:val="00432F8F"/>
    <w:rsid w:val="00433CC7"/>
    <w:rsid w:val="00434242"/>
    <w:rsid w:val="0043424B"/>
    <w:rsid w:val="0043480E"/>
    <w:rsid w:val="00435023"/>
    <w:rsid w:val="004355EB"/>
    <w:rsid w:val="004355ED"/>
    <w:rsid w:val="00435602"/>
    <w:rsid w:val="00435635"/>
    <w:rsid w:val="004356FA"/>
    <w:rsid w:val="0043581C"/>
    <w:rsid w:val="00435A68"/>
    <w:rsid w:val="00435ACF"/>
    <w:rsid w:val="00435B33"/>
    <w:rsid w:val="00435BD2"/>
    <w:rsid w:val="00435CCF"/>
    <w:rsid w:val="00435DE8"/>
    <w:rsid w:val="0043600F"/>
    <w:rsid w:val="00436419"/>
    <w:rsid w:val="004365C5"/>
    <w:rsid w:val="004370F5"/>
    <w:rsid w:val="00437179"/>
    <w:rsid w:val="004371AB"/>
    <w:rsid w:val="004377F9"/>
    <w:rsid w:val="00437F79"/>
    <w:rsid w:val="0044035D"/>
    <w:rsid w:val="004410E3"/>
    <w:rsid w:val="004415FA"/>
    <w:rsid w:val="0044166C"/>
    <w:rsid w:val="004418B3"/>
    <w:rsid w:val="00441B21"/>
    <w:rsid w:val="00441FE8"/>
    <w:rsid w:val="00442856"/>
    <w:rsid w:val="00442AF0"/>
    <w:rsid w:val="00442E9F"/>
    <w:rsid w:val="00442EFD"/>
    <w:rsid w:val="004430FD"/>
    <w:rsid w:val="00443D9E"/>
    <w:rsid w:val="00443DFB"/>
    <w:rsid w:val="004442A7"/>
    <w:rsid w:val="00444D83"/>
    <w:rsid w:val="00444E09"/>
    <w:rsid w:val="00444F64"/>
    <w:rsid w:val="004450CE"/>
    <w:rsid w:val="00445513"/>
    <w:rsid w:val="00445ABA"/>
    <w:rsid w:val="00445CBF"/>
    <w:rsid w:val="00445CFF"/>
    <w:rsid w:val="00445D83"/>
    <w:rsid w:val="004462AF"/>
    <w:rsid w:val="00446D2B"/>
    <w:rsid w:val="004472CF"/>
    <w:rsid w:val="00450D3B"/>
    <w:rsid w:val="00450D54"/>
    <w:rsid w:val="00450E4C"/>
    <w:rsid w:val="00451547"/>
    <w:rsid w:val="004518D5"/>
    <w:rsid w:val="00451AED"/>
    <w:rsid w:val="00451B17"/>
    <w:rsid w:val="00451BEB"/>
    <w:rsid w:val="00451E3C"/>
    <w:rsid w:val="004520A8"/>
    <w:rsid w:val="00452891"/>
    <w:rsid w:val="00452A5B"/>
    <w:rsid w:val="00453DEF"/>
    <w:rsid w:val="004543E4"/>
    <w:rsid w:val="004548E5"/>
    <w:rsid w:val="00454B98"/>
    <w:rsid w:val="00454C6A"/>
    <w:rsid w:val="00455B39"/>
    <w:rsid w:val="00455D43"/>
    <w:rsid w:val="00455F4C"/>
    <w:rsid w:val="00456114"/>
    <w:rsid w:val="004562F8"/>
    <w:rsid w:val="00456971"/>
    <w:rsid w:val="00456E3C"/>
    <w:rsid w:val="0045742D"/>
    <w:rsid w:val="004574AB"/>
    <w:rsid w:val="00457CBD"/>
    <w:rsid w:val="00457F85"/>
    <w:rsid w:val="0046027A"/>
    <w:rsid w:val="004605C4"/>
    <w:rsid w:val="004605F3"/>
    <w:rsid w:val="004607CD"/>
    <w:rsid w:val="004608A9"/>
    <w:rsid w:val="00460914"/>
    <w:rsid w:val="00460958"/>
    <w:rsid w:val="0046110A"/>
    <w:rsid w:val="004612C8"/>
    <w:rsid w:val="004616E5"/>
    <w:rsid w:val="0046194F"/>
    <w:rsid w:val="00461B3E"/>
    <w:rsid w:val="00461BA8"/>
    <w:rsid w:val="00461E80"/>
    <w:rsid w:val="004622D8"/>
    <w:rsid w:val="00462420"/>
    <w:rsid w:val="0046242E"/>
    <w:rsid w:val="00462984"/>
    <w:rsid w:val="00463146"/>
    <w:rsid w:val="0046359C"/>
    <w:rsid w:val="00463916"/>
    <w:rsid w:val="0046397B"/>
    <w:rsid w:val="0046412F"/>
    <w:rsid w:val="004641FE"/>
    <w:rsid w:val="0046434B"/>
    <w:rsid w:val="00464822"/>
    <w:rsid w:val="00464D13"/>
    <w:rsid w:val="00465573"/>
    <w:rsid w:val="00465812"/>
    <w:rsid w:val="00465FF9"/>
    <w:rsid w:val="0046649C"/>
    <w:rsid w:val="00466B94"/>
    <w:rsid w:val="00466C2D"/>
    <w:rsid w:val="004670B3"/>
    <w:rsid w:val="00467A56"/>
    <w:rsid w:val="00467B21"/>
    <w:rsid w:val="00470325"/>
    <w:rsid w:val="00470557"/>
    <w:rsid w:val="00470750"/>
    <w:rsid w:val="004707FD"/>
    <w:rsid w:val="00470859"/>
    <w:rsid w:val="00471856"/>
    <w:rsid w:val="004729F6"/>
    <w:rsid w:val="00472A81"/>
    <w:rsid w:val="00472D98"/>
    <w:rsid w:val="0047343E"/>
    <w:rsid w:val="00473779"/>
    <w:rsid w:val="00473839"/>
    <w:rsid w:val="00473AD0"/>
    <w:rsid w:val="0047400A"/>
    <w:rsid w:val="0047434F"/>
    <w:rsid w:val="004743E2"/>
    <w:rsid w:val="00474B34"/>
    <w:rsid w:val="00474FC9"/>
    <w:rsid w:val="004751C3"/>
    <w:rsid w:val="00475260"/>
    <w:rsid w:val="00475596"/>
    <w:rsid w:val="004759AD"/>
    <w:rsid w:val="00475E16"/>
    <w:rsid w:val="00476D8B"/>
    <w:rsid w:val="0047703F"/>
    <w:rsid w:val="004770F2"/>
    <w:rsid w:val="0047765A"/>
    <w:rsid w:val="0047786D"/>
    <w:rsid w:val="004778D4"/>
    <w:rsid w:val="00477C3D"/>
    <w:rsid w:val="00477F13"/>
    <w:rsid w:val="00477FF7"/>
    <w:rsid w:val="00480F17"/>
    <w:rsid w:val="004813F5"/>
    <w:rsid w:val="00481567"/>
    <w:rsid w:val="00481607"/>
    <w:rsid w:val="004816BD"/>
    <w:rsid w:val="0048170D"/>
    <w:rsid w:val="00482CC3"/>
    <w:rsid w:val="004836CF"/>
    <w:rsid w:val="00483D11"/>
    <w:rsid w:val="00483D84"/>
    <w:rsid w:val="0048406D"/>
    <w:rsid w:val="0048415F"/>
    <w:rsid w:val="00484498"/>
    <w:rsid w:val="00484C46"/>
    <w:rsid w:val="004852FA"/>
    <w:rsid w:val="00485684"/>
    <w:rsid w:val="00485759"/>
    <w:rsid w:val="00485D90"/>
    <w:rsid w:val="00485E8A"/>
    <w:rsid w:val="00485E94"/>
    <w:rsid w:val="00486030"/>
    <w:rsid w:val="004860F5"/>
    <w:rsid w:val="00486EEB"/>
    <w:rsid w:val="0048729C"/>
    <w:rsid w:val="00487434"/>
    <w:rsid w:val="0048773C"/>
    <w:rsid w:val="00487778"/>
    <w:rsid w:val="004877AA"/>
    <w:rsid w:val="00487852"/>
    <w:rsid w:val="004878AC"/>
    <w:rsid w:val="00487C42"/>
    <w:rsid w:val="00490165"/>
    <w:rsid w:val="00490405"/>
    <w:rsid w:val="0049055A"/>
    <w:rsid w:val="00490649"/>
    <w:rsid w:val="0049108E"/>
    <w:rsid w:val="0049132D"/>
    <w:rsid w:val="00491560"/>
    <w:rsid w:val="0049194F"/>
    <w:rsid w:val="00491E1E"/>
    <w:rsid w:val="00491EEE"/>
    <w:rsid w:val="004924E5"/>
    <w:rsid w:val="0049276F"/>
    <w:rsid w:val="00492816"/>
    <w:rsid w:val="00493063"/>
    <w:rsid w:val="00493A0E"/>
    <w:rsid w:val="00493D08"/>
    <w:rsid w:val="00493D3D"/>
    <w:rsid w:val="004941AF"/>
    <w:rsid w:val="004943E3"/>
    <w:rsid w:val="004945CB"/>
    <w:rsid w:val="0049567E"/>
    <w:rsid w:val="00495AA2"/>
    <w:rsid w:val="00495B81"/>
    <w:rsid w:val="004961DB"/>
    <w:rsid w:val="00496927"/>
    <w:rsid w:val="00496A97"/>
    <w:rsid w:val="00497E75"/>
    <w:rsid w:val="00497FF8"/>
    <w:rsid w:val="004A04B1"/>
    <w:rsid w:val="004A0525"/>
    <w:rsid w:val="004A0C8F"/>
    <w:rsid w:val="004A15A5"/>
    <w:rsid w:val="004A15A9"/>
    <w:rsid w:val="004A201F"/>
    <w:rsid w:val="004A3256"/>
    <w:rsid w:val="004A3283"/>
    <w:rsid w:val="004A3394"/>
    <w:rsid w:val="004A366E"/>
    <w:rsid w:val="004A3CFF"/>
    <w:rsid w:val="004A3D13"/>
    <w:rsid w:val="004A4AFF"/>
    <w:rsid w:val="004A4D38"/>
    <w:rsid w:val="004A4E7E"/>
    <w:rsid w:val="004A5168"/>
    <w:rsid w:val="004A5312"/>
    <w:rsid w:val="004A57D1"/>
    <w:rsid w:val="004A57FC"/>
    <w:rsid w:val="004A5A3C"/>
    <w:rsid w:val="004A5A64"/>
    <w:rsid w:val="004A5E0C"/>
    <w:rsid w:val="004A6982"/>
    <w:rsid w:val="004A6F8B"/>
    <w:rsid w:val="004A705C"/>
    <w:rsid w:val="004A710E"/>
    <w:rsid w:val="004A71A7"/>
    <w:rsid w:val="004A7390"/>
    <w:rsid w:val="004A7FB0"/>
    <w:rsid w:val="004B0372"/>
    <w:rsid w:val="004B038D"/>
    <w:rsid w:val="004B04E6"/>
    <w:rsid w:val="004B09F5"/>
    <w:rsid w:val="004B0B90"/>
    <w:rsid w:val="004B0FC0"/>
    <w:rsid w:val="004B1313"/>
    <w:rsid w:val="004B152E"/>
    <w:rsid w:val="004B1A62"/>
    <w:rsid w:val="004B1C42"/>
    <w:rsid w:val="004B1D72"/>
    <w:rsid w:val="004B267E"/>
    <w:rsid w:val="004B282C"/>
    <w:rsid w:val="004B2899"/>
    <w:rsid w:val="004B2B31"/>
    <w:rsid w:val="004B346D"/>
    <w:rsid w:val="004B348D"/>
    <w:rsid w:val="004B397E"/>
    <w:rsid w:val="004B3C3F"/>
    <w:rsid w:val="004B3CE9"/>
    <w:rsid w:val="004B4364"/>
    <w:rsid w:val="004B43D1"/>
    <w:rsid w:val="004B4D0A"/>
    <w:rsid w:val="004B566D"/>
    <w:rsid w:val="004B570D"/>
    <w:rsid w:val="004B5C0C"/>
    <w:rsid w:val="004B6301"/>
    <w:rsid w:val="004B676D"/>
    <w:rsid w:val="004B6846"/>
    <w:rsid w:val="004B71E9"/>
    <w:rsid w:val="004C0346"/>
    <w:rsid w:val="004C06C6"/>
    <w:rsid w:val="004C0A5B"/>
    <w:rsid w:val="004C0B5B"/>
    <w:rsid w:val="004C0E54"/>
    <w:rsid w:val="004C0F99"/>
    <w:rsid w:val="004C130D"/>
    <w:rsid w:val="004C1371"/>
    <w:rsid w:val="004C1CD7"/>
    <w:rsid w:val="004C1E76"/>
    <w:rsid w:val="004C208E"/>
    <w:rsid w:val="004C20B1"/>
    <w:rsid w:val="004C2339"/>
    <w:rsid w:val="004C24F6"/>
    <w:rsid w:val="004C2503"/>
    <w:rsid w:val="004C2E43"/>
    <w:rsid w:val="004C2F01"/>
    <w:rsid w:val="004C35D8"/>
    <w:rsid w:val="004C37A3"/>
    <w:rsid w:val="004C382F"/>
    <w:rsid w:val="004C3974"/>
    <w:rsid w:val="004C44C6"/>
    <w:rsid w:val="004C44D3"/>
    <w:rsid w:val="004C4C9E"/>
    <w:rsid w:val="004C507D"/>
    <w:rsid w:val="004C521E"/>
    <w:rsid w:val="004C5D29"/>
    <w:rsid w:val="004C5D5B"/>
    <w:rsid w:val="004C654C"/>
    <w:rsid w:val="004C68DA"/>
    <w:rsid w:val="004C6A7B"/>
    <w:rsid w:val="004C6D41"/>
    <w:rsid w:val="004C6ED4"/>
    <w:rsid w:val="004C70A2"/>
    <w:rsid w:val="004C72F4"/>
    <w:rsid w:val="004C7384"/>
    <w:rsid w:val="004C75A4"/>
    <w:rsid w:val="004C7743"/>
    <w:rsid w:val="004C7BDF"/>
    <w:rsid w:val="004D0598"/>
    <w:rsid w:val="004D0783"/>
    <w:rsid w:val="004D0A59"/>
    <w:rsid w:val="004D1A33"/>
    <w:rsid w:val="004D1D64"/>
    <w:rsid w:val="004D1F3B"/>
    <w:rsid w:val="004D23D3"/>
    <w:rsid w:val="004D25FC"/>
    <w:rsid w:val="004D2848"/>
    <w:rsid w:val="004D2950"/>
    <w:rsid w:val="004D2AE1"/>
    <w:rsid w:val="004D2C45"/>
    <w:rsid w:val="004D2CDA"/>
    <w:rsid w:val="004D2D65"/>
    <w:rsid w:val="004D2DAF"/>
    <w:rsid w:val="004D3EB5"/>
    <w:rsid w:val="004D3F7D"/>
    <w:rsid w:val="004D485E"/>
    <w:rsid w:val="004D4968"/>
    <w:rsid w:val="004D4BD8"/>
    <w:rsid w:val="004D5210"/>
    <w:rsid w:val="004D5F40"/>
    <w:rsid w:val="004D6240"/>
    <w:rsid w:val="004D6794"/>
    <w:rsid w:val="004D7316"/>
    <w:rsid w:val="004D783F"/>
    <w:rsid w:val="004E0289"/>
    <w:rsid w:val="004E03BE"/>
    <w:rsid w:val="004E0821"/>
    <w:rsid w:val="004E0BDC"/>
    <w:rsid w:val="004E0CD0"/>
    <w:rsid w:val="004E0E39"/>
    <w:rsid w:val="004E120D"/>
    <w:rsid w:val="004E12EB"/>
    <w:rsid w:val="004E1498"/>
    <w:rsid w:val="004E20EA"/>
    <w:rsid w:val="004E2428"/>
    <w:rsid w:val="004E2487"/>
    <w:rsid w:val="004E2A70"/>
    <w:rsid w:val="004E326F"/>
    <w:rsid w:val="004E358C"/>
    <w:rsid w:val="004E39A8"/>
    <w:rsid w:val="004E3FD8"/>
    <w:rsid w:val="004E423C"/>
    <w:rsid w:val="004E4503"/>
    <w:rsid w:val="004E4FE3"/>
    <w:rsid w:val="004E53AE"/>
    <w:rsid w:val="004E58B2"/>
    <w:rsid w:val="004E5A69"/>
    <w:rsid w:val="004E5C61"/>
    <w:rsid w:val="004E6184"/>
    <w:rsid w:val="004E6875"/>
    <w:rsid w:val="004E6C37"/>
    <w:rsid w:val="004E6C9B"/>
    <w:rsid w:val="004E6D32"/>
    <w:rsid w:val="004E6DAA"/>
    <w:rsid w:val="004E6DE3"/>
    <w:rsid w:val="004E6E54"/>
    <w:rsid w:val="004E6F4A"/>
    <w:rsid w:val="004E712C"/>
    <w:rsid w:val="004E7411"/>
    <w:rsid w:val="004E752D"/>
    <w:rsid w:val="004E79BA"/>
    <w:rsid w:val="004E7C78"/>
    <w:rsid w:val="004F038D"/>
    <w:rsid w:val="004F07E9"/>
    <w:rsid w:val="004F0DB0"/>
    <w:rsid w:val="004F13D2"/>
    <w:rsid w:val="004F13F5"/>
    <w:rsid w:val="004F17EC"/>
    <w:rsid w:val="004F1A00"/>
    <w:rsid w:val="004F2152"/>
    <w:rsid w:val="004F2826"/>
    <w:rsid w:val="004F2AB3"/>
    <w:rsid w:val="004F2AD1"/>
    <w:rsid w:val="004F2AF5"/>
    <w:rsid w:val="004F2D8F"/>
    <w:rsid w:val="004F2FC3"/>
    <w:rsid w:val="004F3155"/>
    <w:rsid w:val="004F32D0"/>
    <w:rsid w:val="004F359A"/>
    <w:rsid w:val="004F3807"/>
    <w:rsid w:val="004F39B5"/>
    <w:rsid w:val="004F3A15"/>
    <w:rsid w:val="004F3DD1"/>
    <w:rsid w:val="004F3E85"/>
    <w:rsid w:val="004F3FA7"/>
    <w:rsid w:val="004F4046"/>
    <w:rsid w:val="004F4241"/>
    <w:rsid w:val="004F438E"/>
    <w:rsid w:val="004F4E30"/>
    <w:rsid w:val="004F50EE"/>
    <w:rsid w:val="004F5C31"/>
    <w:rsid w:val="004F672B"/>
    <w:rsid w:val="004F6ACA"/>
    <w:rsid w:val="004F6AFE"/>
    <w:rsid w:val="004F723E"/>
    <w:rsid w:val="004F7348"/>
    <w:rsid w:val="004F7D0B"/>
    <w:rsid w:val="004F7F1A"/>
    <w:rsid w:val="00500028"/>
    <w:rsid w:val="0050031C"/>
    <w:rsid w:val="005004F7"/>
    <w:rsid w:val="005005DE"/>
    <w:rsid w:val="00500798"/>
    <w:rsid w:val="00500A59"/>
    <w:rsid w:val="00500B71"/>
    <w:rsid w:val="00500DC9"/>
    <w:rsid w:val="005015F9"/>
    <w:rsid w:val="0050169C"/>
    <w:rsid w:val="00501AC5"/>
    <w:rsid w:val="00501E3E"/>
    <w:rsid w:val="005028F7"/>
    <w:rsid w:val="00502C24"/>
    <w:rsid w:val="00502C62"/>
    <w:rsid w:val="00503210"/>
    <w:rsid w:val="00503869"/>
    <w:rsid w:val="00503EC5"/>
    <w:rsid w:val="00503F53"/>
    <w:rsid w:val="005043A3"/>
    <w:rsid w:val="00504FF2"/>
    <w:rsid w:val="005052AC"/>
    <w:rsid w:val="0050551A"/>
    <w:rsid w:val="00505A2A"/>
    <w:rsid w:val="00505E39"/>
    <w:rsid w:val="00506180"/>
    <w:rsid w:val="00506571"/>
    <w:rsid w:val="00506700"/>
    <w:rsid w:val="005067EB"/>
    <w:rsid w:val="0050689C"/>
    <w:rsid w:val="00506C2E"/>
    <w:rsid w:val="00506D59"/>
    <w:rsid w:val="00506F60"/>
    <w:rsid w:val="00507165"/>
    <w:rsid w:val="00507200"/>
    <w:rsid w:val="00507202"/>
    <w:rsid w:val="00507267"/>
    <w:rsid w:val="00507297"/>
    <w:rsid w:val="005072E8"/>
    <w:rsid w:val="0050765F"/>
    <w:rsid w:val="00507CAF"/>
    <w:rsid w:val="00507FB0"/>
    <w:rsid w:val="00510444"/>
    <w:rsid w:val="005104C2"/>
    <w:rsid w:val="00510644"/>
    <w:rsid w:val="00510BF8"/>
    <w:rsid w:val="00510E58"/>
    <w:rsid w:val="005112EA"/>
    <w:rsid w:val="005117A7"/>
    <w:rsid w:val="00511AC6"/>
    <w:rsid w:val="00511E37"/>
    <w:rsid w:val="00512747"/>
    <w:rsid w:val="0051274A"/>
    <w:rsid w:val="005132A6"/>
    <w:rsid w:val="005137D0"/>
    <w:rsid w:val="005138A9"/>
    <w:rsid w:val="00513F8F"/>
    <w:rsid w:val="005143D2"/>
    <w:rsid w:val="005147E7"/>
    <w:rsid w:val="005149A2"/>
    <w:rsid w:val="00514BFD"/>
    <w:rsid w:val="00514FC7"/>
    <w:rsid w:val="005150E4"/>
    <w:rsid w:val="00515585"/>
    <w:rsid w:val="0051568C"/>
    <w:rsid w:val="005157A7"/>
    <w:rsid w:val="005157BE"/>
    <w:rsid w:val="00515C83"/>
    <w:rsid w:val="00515E2B"/>
    <w:rsid w:val="005167C1"/>
    <w:rsid w:val="00517326"/>
    <w:rsid w:val="00517B89"/>
    <w:rsid w:val="00517C3B"/>
    <w:rsid w:val="0052001B"/>
    <w:rsid w:val="0052095A"/>
    <w:rsid w:val="005209C7"/>
    <w:rsid w:val="00520FA2"/>
    <w:rsid w:val="00521939"/>
    <w:rsid w:val="00521D65"/>
    <w:rsid w:val="00521EF2"/>
    <w:rsid w:val="00522592"/>
    <w:rsid w:val="00522E36"/>
    <w:rsid w:val="00523B71"/>
    <w:rsid w:val="00523F32"/>
    <w:rsid w:val="005251DA"/>
    <w:rsid w:val="00525515"/>
    <w:rsid w:val="005255CE"/>
    <w:rsid w:val="00525CAE"/>
    <w:rsid w:val="00526653"/>
    <w:rsid w:val="005266E4"/>
    <w:rsid w:val="00526C8A"/>
    <w:rsid w:val="00527489"/>
    <w:rsid w:val="00527DB2"/>
    <w:rsid w:val="0053045F"/>
    <w:rsid w:val="0053047D"/>
    <w:rsid w:val="00530BD5"/>
    <w:rsid w:val="00531307"/>
    <w:rsid w:val="0053173A"/>
    <w:rsid w:val="00531824"/>
    <w:rsid w:val="00531F3E"/>
    <w:rsid w:val="00532462"/>
    <w:rsid w:val="00532822"/>
    <w:rsid w:val="00532976"/>
    <w:rsid w:val="00533215"/>
    <w:rsid w:val="005338D3"/>
    <w:rsid w:val="005339D2"/>
    <w:rsid w:val="0053437E"/>
    <w:rsid w:val="0053448E"/>
    <w:rsid w:val="0053476E"/>
    <w:rsid w:val="005349EB"/>
    <w:rsid w:val="00534B42"/>
    <w:rsid w:val="00534D96"/>
    <w:rsid w:val="00535325"/>
    <w:rsid w:val="0053542C"/>
    <w:rsid w:val="00536EF2"/>
    <w:rsid w:val="005376B6"/>
    <w:rsid w:val="00537814"/>
    <w:rsid w:val="005408FD"/>
    <w:rsid w:val="00540EC8"/>
    <w:rsid w:val="005412ED"/>
    <w:rsid w:val="005417A0"/>
    <w:rsid w:val="00541EE0"/>
    <w:rsid w:val="005422E8"/>
    <w:rsid w:val="005426C4"/>
    <w:rsid w:val="005428A5"/>
    <w:rsid w:val="00542F93"/>
    <w:rsid w:val="005432F1"/>
    <w:rsid w:val="00543342"/>
    <w:rsid w:val="00543A66"/>
    <w:rsid w:val="00543F5B"/>
    <w:rsid w:val="005448C0"/>
    <w:rsid w:val="00544E06"/>
    <w:rsid w:val="00544F86"/>
    <w:rsid w:val="0054556C"/>
    <w:rsid w:val="0054556F"/>
    <w:rsid w:val="00546738"/>
    <w:rsid w:val="005467D6"/>
    <w:rsid w:val="00546885"/>
    <w:rsid w:val="00546942"/>
    <w:rsid w:val="00546ACE"/>
    <w:rsid w:val="00546BD5"/>
    <w:rsid w:val="00546D42"/>
    <w:rsid w:val="00546EE5"/>
    <w:rsid w:val="00547933"/>
    <w:rsid w:val="00547E9B"/>
    <w:rsid w:val="00550151"/>
    <w:rsid w:val="00550A54"/>
    <w:rsid w:val="00551204"/>
    <w:rsid w:val="00552163"/>
    <w:rsid w:val="00552569"/>
    <w:rsid w:val="0055269F"/>
    <w:rsid w:val="005527EA"/>
    <w:rsid w:val="00552AC3"/>
    <w:rsid w:val="005533EA"/>
    <w:rsid w:val="0055348E"/>
    <w:rsid w:val="00553812"/>
    <w:rsid w:val="0055396A"/>
    <w:rsid w:val="00553C13"/>
    <w:rsid w:val="00554999"/>
    <w:rsid w:val="00554B3D"/>
    <w:rsid w:val="00554BE6"/>
    <w:rsid w:val="005555A1"/>
    <w:rsid w:val="00556461"/>
    <w:rsid w:val="00556496"/>
    <w:rsid w:val="005565A2"/>
    <w:rsid w:val="00557004"/>
    <w:rsid w:val="005570E7"/>
    <w:rsid w:val="00557A90"/>
    <w:rsid w:val="00557ACA"/>
    <w:rsid w:val="00560546"/>
    <w:rsid w:val="005605BD"/>
    <w:rsid w:val="00560CC3"/>
    <w:rsid w:val="005612F8"/>
    <w:rsid w:val="0056171E"/>
    <w:rsid w:val="00561E7E"/>
    <w:rsid w:val="0056200F"/>
    <w:rsid w:val="00562276"/>
    <w:rsid w:val="005622DF"/>
    <w:rsid w:val="00562820"/>
    <w:rsid w:val="005639EE"/>
    <w:rsid w:val="00564313"/>
    <w:rsid w:val="0056434D"/>
    <w:rsid w:val="0056453D"/>
    <w:rsid w:val="005649A2"/>
    <w:rsid w:val="00564D6E"/>
    <w:rsid w:val="00564E55"/>
    <w:rsid w:val="00564ED5"/>
    <w:rsid w:val="00565C22"/>
    <w:rsid w:val="005661FA"/>
    <w:rsid w:val="00566A77"/>
    <w:rsid w:val="00566C3A"/>
    <w:rsid w:val="0056710F"/>
    <w:rsid w:val="0056719E"/>
    <w:rsid w:val="00567D6E"/>
    <w:rsid w:val="00570859"/>
    <w:rsid w:val="00570C83"/>
    <w:rsid w:val="00572583"/>
    <w:rsid w:val="00572A3E"/>
    <w:rsid w:val="00572B21"/>
    <w:rsid w:val="00573146"/>
    <w:rsid w:val="005735E8"/>
    <w:rsid w:val="0057380A"/>
    <w:rsid w:val="005738E8"/>
    <w:rsid w:val="00573B1B"/>
    <w:rsid w:val="00573BE0"/>
    <w:rsid w:val="00573D2E"/>
    <w:rsid w:val="00573E29"/>
    <w:rsid w:val="00573EBD"/>
    <w:rsid w:val="00573F24"/>
    <w:rsid w:val="00574454"/>
    <w:rsid w:val="005746CD"/>
    <w:rsid w:val="00574C2A"/>
    <w:rsid w:val="00575248"/>
    <w:rsid w:val="00575716"/>
    <w:rsid w:val="005758CE"/>
    <w:rsid w:val="00575E94"/>
    <w:rsid w:val="005770BC"/>
    <w:rsid w:val="00577366"/>
    <w:rsid w:val="00577820"/>
    <w:rsid w:val="00577BE7"/>
    <w:rsid w:val="00580331"/>
    <w:rsid w:val="00581217"/>
    <w:rsid w:val="00581367"/>
    <w:rsid w:val="005815F4"/>
    <w:rsid w:val="005819D7"/>
    <w:rsid w:val="00581EBE"/>
    <w:rsid w:val="00582D3E"/>
    <w:rsid w:val="00582E3D"/>
    <w:rsid w:val="0058347D"/>
    <w:rsid w:val="005836D0"/>
    <w:rsid w:val="00583766"/>
    <w:rsid w:val="005840E5"/>
    <w:rsid w:val="00584279"/>
    <w:rsid w:val="005847CE"/>
    <w:rsid w:val="00584953"/>
    <w:rsid w:val="00584CA4"/>
    <w:rsid w:val="0058501F"/>
    <w:rsid w:val="0058510C"/>
    <w:rsid w:val="0058602D"/>
    <w:rsid w:val="0058628A"/>
    <w:rsid w:val="005864D3"/>
    <w:rsid w:val="00586D6E"/>
    <w:rsid w:val="0058748C"/>
    <w:rsid w:val="00587570"/>
    <w:rsid w:val="0058764D"/>
    <w:rsid w:val="005877A3"/>
    <w:rsid w:val="00590252"/>
    <w:rsid w:val="00590C9A"/>
    <w:rsid w:val="00591331"/>
    <w:rsid w:val="00591674"/>
    <w:rsid w:val="00591781"/>
    <w:rsid w:val="00591921"/>
    <w:rsid w:val="00591A42"/>
    <w:rsid w:val="00591B9C"/>
    <w:rsid w:val="00592A40"/>
    <w:rsid w:val="00592A4A"/>
    <w:rsid w:val="00592AB5"/>
    <w:rsid w:val="005934AB"/>
    <w:rsid w:val="005939E5"/>
    <w:rsid w:val="00593F01"/>
    <w:rsid w:val="00594B20"/>
    <w:rsid w:val="00594F2B"/>
    <w:rsid w:val="005955F2"/>
    <w:rsid w:val="00595652"/>
    <w:rsid w:val="00595B80"/>
    <w:rsid w:val="00595FA3"/>
    <w:rsid w:val="005962B2"/>
    <w:rsid w:val="005964D2"/>
    <w:rsid w:val="00596788"/>
    <w:rsid w:val="005968C4"/>
    <w:rsid w:val="00596A82"/>
    <w:rsid w:val="00596D48"/>
    <w:rsid w:val="00596E93"/>
    <w:rsid w:val="00597131"/>
    <w:rsid w:val="005975A9"/>
    <w:rsid w:val="00597605"/>
    <w:rsid w:val="005A05C6"/>
    <w:rsid w:val="005A0753"/>
    <w:rsid w:val="005A0789"/>
    <w:rsid w:val="005A167B"/>
    <w:rsid w:val="005A170B"/>
    <w:rsid w:val="005A1C45"/>
    <w:rsid w:val="005A1F2D"/>
    <w:rsid w:val="005A2229"/>
    <w:rsid w:val="005A2832"/>
    <w:rsid w:val="005A320D"/>
    <w:rsid w:val="005A3468"/>
    <w:rsid w:val="005A35EA"/>
    <w:rsid w:val="005A36E3"/>
    <w:rsid w:val="005A42B1"/>
    <w:rsid w:val="005A4A64"/>
    <w:rsid w:val="005A50FE"/>
    <w:rsid w:val="005A566A"/>
    <w:rsid w:val="005A59CF"/>
    <w:rsid w:val="005A6C2A"/>
    <w:rsid w:val="005A6CB4"/>
    <w:rsid w:val="005A737A"/>
    <w:rsid w:val="005A742B"/>
    <w:rsid w:val="005A760D"/>
    <w:rsid w:val="005A7ECD"/>
    <w:rsid w:val="005A7F72"/>
    <w:rsid w:val="005B097C"/>
    <w:rsid w:val="005B1CA7"/>
    <w:rsid w:val="005B1CC4"/>
    <w:rsid w:val="005B1D3E"/>
    <w:rsid w:val="005B2122"/>
    <w:rsid w:val="005B2764"/>
    <w:rsid w:val="005B2EB8"/>
    <w:rsid w:val="005B337E"/>
    <w:rsid w:val="005B33A1"/>
    <w:rsid w:val="005B3577"/>
    <w:rsid w:val="005B3919"/>
    <w:rsid w:val="005B3D69"/>
    <w:rsid w:val="005B48EF"/>
    <w:rsid w:val="005B4BC9"/>
    <w:rsid w:val="005B5251"/>
    <w:rsid w:val="005B5336"/>
    <w:rsid w:val="005B54FE"/>
    <w:rsid w:val="005B5749"/>
    <w:rsid w:val="005B5A55"/>
    <w:rsid w:val="005B5F56"/>
    <w:rsid w:val="005B6152"/>
    <w:rsid w:val="005B6173"/>
    <w:rsid w:val="005B62DB"/>
    <w:rsid w:val="005B6598"/>
    <w:rsid w:val="005B67F6"/>
    <w:rsid w:val="005B6E3A"/>
    <w:rsid w:val="005B750B"/>
    <w:rsid w:val="005B7A31"/>
    <w:rsid w:val="005B7D8A"/>
    <w:rsid w:val="005C0904"/>
    <w:rsid w:val="005C09BF"/>
    <w:rsid w:val="005C09FA"/>
    <w:rsid w:val="005C0D61"/>
    <w:rsid w:val="005C0E62"/>
    <w:rsid w:val="005C17D4"/>
    <w:rsid w:val="005C18B0"/>
    <w:rsid w:val="005C1B10"/>
    <w:rsid w:val="005C2121"/>
    <w:rsid w:val="005C22B4"/>
    <w:rsid w:val="005C2EA8"/>
    <w:rsid w:val="005C2EB9"/>
    <w:rsid w:val="005C31CC"/>
    <w:rsid w:val="005C3A28"/>
    <w:rsid w:val="005C4037"/>
    <w:rsid w:val="005C5468"/>
    <w:rsid w:val="005C5849"/>
    <w:rsid w:val="005C5AA6"/>
    <w:rsid w:val="005C5E0A"/>
    <w:rsid w:val="005C5E4D"/>
    <w:rsid w:val="005C6209"/>
    <w:rsid w:val="005C6BCA"/>
    <w:rsid w:val="005C7386"/>
    <w:rsid w:val="005C781E"/>
    <w:rsid w:val="005C7C26"/>
    <w:rsid w:val="005C7CAD"/>
    <w:rsid w:val="005D02FA"/>
    <w:rsid w:val="005D0485"/>
    <w:rsid w:val="005D0790"/>
    <w:rsid w:val="005D0E4D"/>
    <w:rsid w:val="005D1438"/>
    <w:rsid w:val="005D1FE3"/>
    <w:rsid w:val="005D2043"/>
    <w:rsid w:val="005D20FC"/>
    <w:rsid w:val="005D21DE"/>
    <w:rsid w:val="005D2464"/>
    <w:rsid w:val="005D2AC7"/>
    <w:rsid w:val="005D2B8D"/>
    <w:rsid w:val="005D2EE8"/>
    <w:rsid w:val="005D3084"/>
    <w:rsid w:val="005D32EE"/>
    <w:rsid w:val="005D38CA"/>
    <w:rsid w:val="005D4087"/>
    <w:rsid w:val="005D4722"/>
    <w:rsid w:val="005D47FA"/>
    <w:rsid w:val="005D4884"/>
    <w:rsid w:val="005D49D1"/>
    <w:rsid w:val="005D4D64"/>
    <w:rsid w:val="005D5E46"/>
    <w:rsid w:val="005D5FC6"/>
    <w:rsid w:val="005D64A5"/>
    <w:rsid w:val="005D680B"/>
    <w:rsid w:val="005D6B30"/>
    <w:rsid w:val="005D7AA9"/>
    <w:rsid w:val="005D7B88"/>
    <w:rsid w:val="005E0010"/>
    <w:rsid w:val="005E048A"/>
    <w:rsid w:val="005E0EAD"/>
    <w:rsid w:val="005E0EB3"/>
    <w:rsid w:val="005E16CB"/>
    <w:rsid w:val="005E177B"/>
    <w:rsid w:val="005E1814"/>
    <w:rsid w:val="005E1F47"/>
    <w:rsid w:val="005E22A1"/>
    <w:rsid w:val="005E260D"/>
    <w:rsid w:val="005E2F2F"/>
    <w:rsid w:val="005E35FD"/>
    <w:rsid w:val="005E383F"/>
    <w:rsid w:val="005E47F9"/>
    <w:rsid w:val="005E4895"/>
    <w:rsid w:val="005E5220"/>
    <w:rsid w:val="005E5B30"/>
    <w:rsid w:val="005E67D7"/>
    <w:rsid w:val="005E7342"/>
    <w:rsid w:val="005E7698"/>
    <w:rsid w:val="005E77D7"/>
    <w:rsid w:val="005E7CAF"/>
    <w:rsid w:val="005F029A"/>
    <w:rsid w:val="005F0931"/>
    <w:rsid w:val="005F0A0E"/>
    <w:rsid w:val="005F0C46"/>
    <w:rsid w:val="005F1254"/>
    <w:rsid w:val="005F1440"/>
    <w:rsid w:val="005F1466"/>
    <w:rsid w:val="005F1CB0"/>
    <w:rsid w:val="005F1EA4"/>
    <w:rsid w:val="005F1FE4"/>
    <w:rsid w:val="005F2AF8"/>
    <w:rsid w:val="005F3154"/>
    <w:rsid w:val="005F371A"/>
    <w:rsid w:val="005F3F7F"/>
    <w:rsid w:val="005F47F9"/>
    <w:rsid w:val="005F4950"/>
    <w:rsid w:val="005F499E"/>
    <w:rsid w:val="005F4AC6"/>
    <w:rsid w:val="005F4B3D"/>
    <w:rsid w:val="005F55AA"/>
    <w:rsid w:val="005F55CC"/>
    <w:rsid w:val="005F55E3"/>
    <w:rsid w:val="005F5B30"/>
    <w:rsid w:val="005F5B83"/>
    <w:rsid w:val="005F60C4"/>
    <w:rsid w:val="005F6365"/>
    <w:rsid w:val="005F660A"/>
    <w:rsid w:val="005F6697"/>
    <w:rsid w:val="005F679F"/>
    <w:rsid w:val="005F6AAB"/>
    <w:rsid w:val="005F6B31"/>
    <w:rsid w:val="005F6CA3"/>
    <w:rsid w:val="005F74CB"/>
    <w:rsid w:val="005F75A5"/>
    <w:rsid w:val="00600277"/>
    <w:rsid w:val="0060031B"/>
    <w:rsid w:val="00600B73"/>
    <w:rsid w:val="006012E3"/>
    <w:rsid w:val="00601DF9"/>
    <w:rsid w:val="00601EDE"/>
    <w:rsid w:val="00601FCD"/>
    <w:rsid w:val="006021A4"/>
    <w:rsid w:val="00602949"/>
    <w:rsid w:val="00602AD1"/>
    <w:rsid w:val="00602CFB"/>
    <w:rsid w:val="00602ECE"/>
    <w:rsid w:val="00602F2F"/>
    <w:rsid w:val="00602FB5"/>
    <w:rsid w:val="0060342E"/>
    <w:rsid w:val="0060349D"/>
    <w:rsid w:val="006035D0"/>
    <w:rsid w:val="0060384D"/>
    <w:rsid w:val="006039C5"/>
    <w:rsid w:val="006045D6"/>
    <w:rsid w:val="0060515F"/>
    <w:rsid w:val="00605945"/>
    <w:rsid w:val="00606C6F"/>
    <w:rsid w:val="00606FA6"/>
    <w:rsid w:val="00607079"/>
    <w:rsid w:val="00607ADE"/>
    <w:rsid w:val="00607B1D"/>
    <w:rsid w:val="006104EB"/>
    <w:rsid w:val="006107F3"/>
    <w:rsid w:val="00610FF8"/>
    <w:rsid w:val="00611081"/>
    <w:rsid w:val="00611145"/>
    <w:rsid w:val="00611265"/>
    <w:rsid w:val="00611C83"/>
    <w:rsid w:val="00611E38"/>
    <w:rsid w:val="00612015"/>
    <w:rsid w:val="0061223C"/>
    <w:rsid w:val="006122CF"/>
    <w:rsid w:val="00612351"/>
    <w:rsid w:val="006127C8"/>
    <w:rsid w:val="00612861"/>
    <w:rsid w:val="0061286E"/>
    <w:rsid w:val="00612C73"/>
    <w:rsid w:val="006130DB"/>
    <w:rsid w:val="006135B2"/>
    <w:rsid w:val="00613C0F"/>
    <w:rsid w:val="006144BB"/>
    <w:rsid w:val="006149D1"/>
    <w:rsid w:val="006149E5"/>
    <w:rsid w:val="00614AD8"/>
    <w:rsid w:val="00614CB4"/>
    <w:rsid w:val="00614EE6"/>
    <w:rsid w:val="006151F5"/>
    <w:rsid w:val="0061579D"/>
    <w:rsid w:val="006158ED"/>
    <w:rsid w:val="00615BDB"/>
    <w:rsid w:val="00616A04"/>
    <w:rsid w:val="00616E37"/>
    <w:rsid w:val="0061717F"/>
    <w:rsid w:val="00617810"/>
    <w:rsid w:val="006179B1"/>
    <w:rsid w:val="00617D03"/>
    <w:rsid w:val="00617E9E"/>
    <w:rsid w:val="00620315"/>
    <w:rsid w:val="00620686"/>
    <w:rsid w:val="006209E8"/>
    <w:rsid w:val="006213D4"/>
    <w:rsid w:val="00621B11"/>
    <w:rsid w:val="00621C0B"/>
    <w:rsid w:val="00621CAD"/>
    <w:rsid w:val="0062256B"/>
    <w:rsid w:val="00622A7E"/>
    <w:rsid w:val="00622B8B"/>
    <w:rsid w:val="00622F0E"/>
    <w:rsid w:val="0062317C"/>
    <w:rsid w:val="00623A7F"/>
    <w:rsid w:val="00623B54"/>
    <w:rsid w:val="00623C4D"/>
    <w:rsid w:val="00623C74"/>
    <w:rsid w:val="00624329"/>
    <w:rsid w:val="006245A9"/>
    <w:rsid w:val="0062482E"/>
    <w:rsid w:val="00624DA0"/>
    <w:rsid w:val="00625213"/>
    <w:rsid w:val="006253B3"/>
    <w:rsid w:val="006256C5"/>
    <w:rsid w:val="00625B24"/>
    <w:rsid w:val="00625D32"/>
    <w:rsid w:val="006265D0"/>
    <w:rsid w:val="00626688"/>
    <w:rsid w:val="00626C25"/>
    <w:rsid w:val="006277CD"/>
    <w:rsid w:val="006279A7"/>
    <w:rsid w:val="00627BA3"/>
    <w:rsid w:val="00627E44"/>
    <w:rsid w:val="00630549"/>
    <w:rsid w:val="00630829"/>
    <w:rsid w:val="00631561"/>
    <w:rsid w:val="00631826"/>
    <w:rsid w:val="006326BC"/>
    <w:rsid w:val="006327DF"/>
    <w:rsid w:val="00632A0E"/>
    <w:rsid w:val="006330C0"/>
    <w:rsid w:val="00633737"/>
    <w:rsid w:val="00633951"/>
    <w:rsid w:val="00633B5E"/>
    <w:rsid w:val="00633C0A"/>
    <w:rsid w:val="00633CB0"/>
    <w:rsid w:val="0063405E"/>
    <w:rsid w:val="006343E6"/>
    <w:rsid w:val="006348E3"/>
    <w:rsid w:val="00634B95"/>
    <w:rsid w:val="00634C92"/>
    <w:rsid w:val="00635175"/>
    <w:rsid w:val="006352B0"/>
    <w:rsid w:val="00635CC3"/>
    <w:rsid w:val="00636041"/>
    <w:rsid w:val="0063608B"/>
    <w:rsid w:val="00636094"/>
    <w:rsid w:val="00636810"/>
    <w:rsid w:val="00636C25"/>
    <w:rsid w:val="00636E91"/>
    <w:rsid w:val="00637088"/>
    <w:rsid w:val="006373C7"/>
    <w:rsid w:val="00637E00"/>
    <w:rsid w:val="00637F1E"/>
    <w:rsid w:val="00640222"/>
    <w:rsid w:val="00640E17"/>
    <w:rsid w:val="00641061"/>
    <w:rsid w:val="006412CA"/>
    <w:rsid w:val="006419D8"/>
    <w:rsid w:val="00641E4B"/>
    <w:rsid w:val="006424A2"/>
    <w:rsid w:val="006427D6"/>
    <w:rsid w:val="006428E2"/>
    <w:rsid w:val="00642A05"/>
    <w:rsid w:val="00642C4D"/>
    <w:rsid w:val="00642CBD"/>
    <w:rsid w:val="00642D10"/>
    <w:rsid w:val="006430B5"/>
    <w:rsid w:val="0064323B"/>
    <w:rsid w:val="0064351F"/>
    <w:rsid w:val="00643558"/>
    <w:rsid w:val="006438E0"/>
    <w:rsid w:val="00644200"/>
    <w:rsid w:val="006448A4"/>
    <w:rsid w:val="00645195"/>
    <w:rsid w:val="00645F70"/>
    <w:rsid w:val="0064640A"/>
    <w:rsid w:val="0064661A"/>
    <w:rsid w:val="006472FD"/>
    <w:rsid w:val="00647D2D"/>
    <w:rsid w:val="006506D3"/>
    <w:rsid w:val="00650854"/>
    <w:rsid w:val="00650A04"/>
    <w:rsid w:val="00650CAB"/>
    <w:rsid w:val="006510F4"/>
    <w:rsid w:val="006510F9"/>
    <w:rsid w:val="006514E4"/>
    <w:rsid w:val="00651AD3"/>
    <w:rsid w:val="00651FA0"/>
    <w:rsid w:val="006524E1"/>
    <w:rsid w:val="006526F3"/>
    <w:rsid w:val="0065293D"/>
    <w:rsid w:val="0065312C"/>
    <w:rsid w:val="00653345"/>
    <w:rsid w:val="006536FE"/>
    <w:rsid w:val="0065384A"/>
    <w:rsid w:val="00653C67"/>
    <w:rsid w:val="0065431C"/>
    <w:rsid w:val="006544F6"/>
    <w:rsid w:val="00655070"/>
    <w:rsid w:val="006558FA"/>
    <w:rsid w:val="0065594D"/>
    <w:rsid w:val="00655B52"/>
    <w:rsid w:val="006569EB"/>
    <w:rsid w:val="00656A90"/>
    <w:rsid w:val="00656E29"/>
    <w:rsid w:val="00657005"/>
    <w:rsid w:val="0065788E"/>
    <w:rsid w:val="006578D9"/>
    <w:rsid w:val="00657D57"/>
    <w:rsid w:val="00657F3B"/>
    <w:rsid w:val="00657FE4"/>
    <w:rsid w:val="006604B6"/>
    <w:rsid w:val="006605DC"/>
    <w:rsid w:val="006605F8"/>
    <w:rsid w:val="006606B1"/>
    <w:rsid w:val="006607F1"/>
    <w:rsid w:val="0066121D"/>
    <w:rsid w:val="006615C6"/>
    <w:rsid w:val="00661636"/>
    <w:rsid w:val="006617E5"/>
    <w:rsid w:val="006619A0"/>
    <w:rsid w:val="00661B8D"/>
    <w:rsid w:val="00661EF2"/>
    <w:rsid w:val="00661FFB"/>
    <w:rsid w:val="00662166"/>
    <w:rsid w:val="0066272F"/>
    <w:rsid w:val="006627DF"/>
    <w:rsid w:val="00662962"/>
    <w:rsid w:val="00662B13"/>
    <w:rsid w:val="00662B49"/>
    <w:rsid w:val="00662C29"/>
    <w:rsid w:val="006635A1"/>
    <w:rsid w:val="0066397B"/>
    <w:rsid w:val="00663D73"/>
    <w:rsid w:val="00665229"/>
    <w:rsid w:val="006654E8"/>
    <w:rsid w:val="00665598"/>
    <w:rsid w:val="0066566C"/>
    <w:rsid w:val="0066568F"/>
    <w:rsid w:val="00665714"/>
    <w:rsid w:val="00665788"/>
    <w:rsid w:val="00665C15"/>
    <w:rsid w:val="00665CCE"/>
    <w:rsid w:val="00665F1A"/>
    <w:rsid w:val="00666471"/>
    <w:rsid w:val="00666653"/>
    <w:rsid w:val="00666EFB"/>
    <w:rsid w:val="0066757B"/>
    <w:rsid w:val="00667845"/>
    <w:rsid w:val="00667900"/>
    <w:rsid w:val="0066797B"/>
    <w:rsid w:val="00667A27"/>
    <w:rsid w:val="0067016B"/>
    <w:rsid w:val="00670328"/>
    <w:rsid w:val="006704BF"/>
    <w:rsid w:val="00670686"/>
    <w:rsid w:val="00670AD8"/>
    <w:rsid w:val="00670ECD"/>
    <w:rsid w:val="00671410"/>
    <w:rsid w:val="006721A8"/>
    <w:rsid w:val="006724E3"/>
    <w:rsid w:val="00672905"/>
    <w:rsid w:val="006730FA"/>
    <w:rsid w:val="006732CD"/>
    <w:rsid w:val="00673D7C"/>
    <w:rsid w:val="00673FBF"/>
    <w:rsid w:val="006742A4"/>
    <w:rsid w:val="0067434F"/>
    <w:rsid w:val="006743C4"/>
    <w:rsid w:val="00674460"/>
    <w:rsid w:val="006744FB"/>
    <w:rsid w:val="00674EF6"/>
    <w:rsid w:val="0067532C"/>
    <w:rsid w:val="00675912"/>
    <w:rsid w:val="006763AF"/>
    <w:rsid w:val="00676A4B"/>
    <w:rsid w:val="00676C9B"/>
    <w:rsid w:val="006770E6"/>
    <w:rsid w:val="00677E8D"/>
    <w:rsid w:val="006803F1"/>
    <w:rsid w:val="00680A97"/>
    <w:rsid w:val="00680C3F"/>
    <w:rsid w:val="0068102D"/>
    <w:rsid w:val="006810EA"/>
    <w:rsid w:val="006812DE"/>
    <w:rsid w:val="00681566"/>
    <w:rsid w:val="0068190D"/>
    <w:rsid w:val="00681A4C"/>
    <w:rsid w:val="00681D99"/>
    <w:rsid w:val="0068226B"/>
    <w:rsid w:val="006823EC"/>
    <w:rsid w:val="0068293D"/>
    <w:rsid w:val="00682ED3"/>
    <w:rsid w:val="0068370B"/>
    <w:rsid w:val="00683771"/>
    <w:rsid w:val="0068489B"/>
    <w:rsid w:val="00684BDE"/>
    <w:rsid w:val="00684FBD"/>
    <w:rsid w:val="006854C9"/>
    <w:rsid w:val="00685535"/>
    <w:rsid w:val="00685671"/>
    <w:rsid w:val="00685D3B"/>
    <w:rsid w:val="00685DA8"/>
    <w:rsid w:val="006862F8"/>
    <w:rsid w:val="00686F45"/>
    <w:rsid w:val="0068702F"/>
    <w:rsid w:val="00687081"/>
    <w:rsid w:val="00687578"/>
    <w:rsid w:val="006876A0"/>
    <w:rsid w:val="00687817"/>
    <w:rsid w:val="00687B41"/>
    <w:rsid w:val="0069008A"/>
    <w:rsid w:val="00690754"/>
    <w:rsid w:val="00690881"/>
    <w:rsid w:val="006915F8"/>
    <w:rsid w:val="00692799"/>
    <w:rsid w:val="00692A0D"/>
    <w:rsid w:val="00692E1A"/>
    <w:rsid w:val="00692EC4"/>
    <w:rsid w:val="00693077"/>
    <w:rsid w:val="0069313A"/>
    <w:rsid w:val="00693295"/>
    <w:rsid w:val="006936BD"/>
    <w:rsid w:val="0069447C"/>
    <w:rsid w:val="00695E1E"/>
    <w:rsid w:val="00695E3A"/>
    <w:rsid w:val="00695E8B"/>
    <w:rsid w:val="006962C1"/>
    <w:rsid w:val="0069644E"/>
    <w:rsid w:val="00696CC7"/>
    <w:rsid w:val="00697214"/>
    <w:rsid w:val="006979CD"/>
    <w:rsid w:val="00697FE2"/>
    <w:rsid w:val="006A0B49"/>
    <w:rsid w:val="006A1313"/>
    <w:rsid w:val="006A2347"/>
    <w:rsid w:val="006A24B3"/>
    <w:rsid w:val="006A2994"/>
    <w:rsid w:val="006A2A3D"/>
    <w:rsid w:val="006A2A70"/>
    <w:rsid w:val="006A2C39"/>
    <w:rsid w:val="006A3C00"/>
    <w:rsid w:val="006A3D74"/>
    <w:rsid w:val="006A40F0"/>
    <w:rsid w:val="006A415E"/>
    <w:rsid w:val="006A46C7"/>
    <w:rsid w:val="006A48D3"/>
    <w:rsid w:val="006A49B5"/>
    <w:rsid w:val="006A4A6C"/>
    <w:rsid w:val="006A4B26"/>
    <w:rsid w:val="006A4E37"/>
    <w:rsid w:val="006A4EED"/>
    <w:rsid w:val="006A5A82"/>
    <w:rsid w:val="006A5BC7"/>
    <w:rsid w:val="006A5C44"/>
    <w:rsid w:val="006A5DE5"/>
    <w:rsid w:val="006A5E45"/>
    <w:rsid w:val="006A636A"/>
    <w:rsid w:val="006A68C2"/>
    <w:rsid w:val="006A6B69"/>
    <w:rsid w:val="006A6D1C"/>
    <w:rsid w:val="006A6F85"/>
    <w:rsid w:val="006A76C9"/>
    <w:rsid w:val="006A7866"/>
    <w:rsid w:val="006A7E91"/>
    <w:rsid w:val="006B1229"/>
    <w:rsid w:val="006B1938"/>
    <w:rsid w:val="006B19B2"/>
    <w:rsid w:val="006B1DA2"/>
    <w:rsid w:val="006B1F5F"/>
    <w:rsid w:val="006B2064"/>
    <w:rsid w:val="006B20F1"/>
    <w:rsid w:val="006B2B27"/>
    <w:rsid w:val="006B3373"/>
    <w:rsid w:val="006B3AD6"/>
    <w:rsid w:val="006B4B4D"/>
    <w:rsid w:val="006B4F5B"/>
    <w:rsid w:val="006B5922"/>
    <w:rsid w:val="006B5D43"/>
    <w:rsid w:val="006B5E2B"/>
    <w:rsid w:val="006B6055"/>
    <w:rsid w:val="006B646E"/>
    <w:rsid w:val="006B67DE"/>
    <w:rsid w:val="006B6A44"/>
    <w:rsid w:val="006B6C94"/>
    <w:rsid w:val="006B6E3E"/>
    <w:rsid w:val="006B70DA"/>
    <w:rsid w:val="006B7535"/>
    <w:rsid w:val="006B783C"/>
    <w:rsid w:val="006C0900"/>
    <w:rsid w:val="006C09DD"/>
    <w:rsid w:val="006C0AEC"/>
    <w:rsid w:val="006C0F11"/>
    <w:rsid w:val="006C10C0"/>
    <w:rsid w:val="006C1ABF"/>
    <w:rsid w:val="006C1C04"/>
    <w:rsid w:val="006C2451"/>
    <w:rsid w:val="006C25F1"/>
    <w:rsid w:val="006C2B5C"/>
    <w:rsid w:val="006C369C"/>
    <w:rsid w:val="006C36B7"/>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01"/>
    <w:rsid w:val="006C6E92"/>
    <w:rsid w:val="006C7002"/>
    <w:rsid w:val="006C724C"/>
    <w:rsid w:val="006C75C9"/>
    <w:rsid w:val="006C78FA"/>
    <w:rsid w:val="006C7D80"/>
    <w:rsid w:val="006D0448"/>
    <w:rsid w:val="006D0B4F"/>
    <w:rsid w:val="006D0D74"/>
    <w:rsid w:val="006D12FA"/>
    <w:rsid w:val="006D1F1A"/>
    <w:rsid w:val="006D21FF"/>
    <w:rsid w:val="006D27D6"/>
    <w:rsid w:val="006D388C"/>
    <w:rsid w:val="006D493C"/>
    <w:rsid w:val="006D4BD7"/>
    <w:rsid w:val="006D5FEE"/>
    <w:rsid w:val="006D5FEF"/>
    <w:rsid w:val="006D6152"/>
    <w:rsid w:val="006D64D6"/>
    <w:rsid w:val="006D696C"/>
    <w:rsid w:val="006D6A4C"/>
    <w:rsid w:val="006D6FC8"/>
    <w:rsid w:val="006D71EF"/>
    <w:rsid w:val="006E0240"/>
    <w:rsid w:val="006E0435"/>
    <w:rsid w:val="006E0B10"/>
    <w:rsid w:val="006E0B16"/>
    <w:rsid w:val="006E111B"/>
    <w:rsid w:val="006E12D5"/>
    <w:rsid w:val="006E1D68"/>
    <w:rsid w:val="006E22CC"/>
    <w:rsid w:val="006E33FE"/>
    <w:rsid w:val="006E3B45"/>
    <w:rsid w:val="006E44C2"/>
    <w:rsid w:val="006E4AC9"/>
    <w:rsid w:val="006E512D"/>
    <w:rsid w:val="006E53A6"/>
    <w:rsid w:val="006E58B0"/>
    <w:rsid w:val="006E5C3A"/>
    <w:rsid w:val="006E6BB6"/>
    <w:rsid w:val="006E6FC9"/>
    <w:rsid w:val="006E7093"/>
    <w:rsid w:val="006E7496"/>
    <w:rsid w:val="006E7969"/>
    <w:rsid w:val="006E7E03"/>
    <w:rsid w:val="006F0559"/>
    <w:rsid w:val="006F06CA"/>
    <w:rsid w:val="006F0B08"/>
    <w:rsid w:val="006F0C12"/>
    <w:rsid w:val="006F0EB1"/>
    <w:rsid w:val="006F1636"/>
    <w:rsid w:val="006F16B4"/>
    <w:rsid w:val="006F1CE8"/>
    <w:rsid w:val="006F2BA4"/>
    <w:rsid w:val="006F2CCB"/>
    <w:rsid w:val="006F2E9D"/>
    <w:rsid w:val="006F314D"/>
    <w:rsid w:val="006F336B"/>
    <w:rsid w:val="006F394C"/>
    <w:rsid w:val="006F3FB2"/>
    <w:rsid w:val="006F45F6"/>
    <w:rsid w:val="006F4D15"/>
    <w:rsid w:val="006F5373"/>
    <w:rsid w:val="006F57A2"/>
    <w:rsid w:val="006F59D4"/>
    <w:rsid w:val="006F5C22"/>
    <w:rsid w:val="006F5CDF"/>
    <w:rsid w:val="006F6139"/>
    <w:rsid w:val="006F6BE1"/>
    <w:rsid w:val="006F71EC"/>
    <w:rsid w:val="006F738F"/>
    <w:rsid w:val="006F7E42"/>
    <w:rsid w:val="0070010E"/>
    <w:rsid w:val="0070023A"/>
    <w:rsid w:val="007005FE"/>
    <w:rsid w:val="00700EC2"/>
    <w:rsid w:val="00700F47"/>
    <w:rsid w:val="007014E9"/>
    <w:rsid w:val="0070193E"/>
    <w:rsid w:val="00701F6B"/>
    <w:rsid w:val="00701F87"/>
    <w:rsid w:val="007027E3"/>
    <w:rsid w:val="00702FB3"/>
    <w:rsid w:val="007032B8"/>
    <w:rsid w:val="007036E5"/>
    <w:rsid w:val="0070452B"/>
    <w:rsid w:val="007047A6"/>
    <w:rsid w:val="00704A52"/>
    <w:rsid w:val="00704C05"/>
    <w:rsid w:val="0070544B"/>
    <w:rsid w:val="00705915"/>
    <w:rsid w:val="00705B53"/>
    <w:rsid w:val="007062DD"/>
    <w:rsid w:val="007063A8"/>
    <w:rsid w:val="007063D4"/>
    <w:rsid w:val="0070696A"/>
    <w:rsid w:val="00706AA3"/>
    <w:rsid w:val="00706D73"/>
    <w:rsid w:val="00706DA9"/>
    <w:rsid w:val="00706E42"/>
    <w:rsid w:val="00707BF4"/>
    <w:rsid w:val="00710815"/>
    <w:rsid w:val="00710994"/>
    <w:rsid w:val="00710D33"/>
    <w:rsid w:val="00710DA9"/>
    <w:rsid w:val="00710FF5"/>
    <w:rsid w:val="0071129C"/>
    <w:rsid w:val="007115FF"/>
    <w:rsid w:val="00711AE4"/>
    <w:rsid w:val="00711C06"/>
    <w:rsid w:val="00711DD0"/>
    <w:rsid w:val="0071263D"/>
    <w:rsid w:val="00712783"/>
    <w:rsid w:val="00712D0F"/>
    <w:rsid w:val="0071374D"/>
    <w:rsid w:val="007137DB"/>
    <w:rsid w:val="007146D9"/>
    <w:rsid w:val="00714D12"/>
    <w:rsid w:val="00714D3C"/>
    <w:rsid w:val="0071537E"/>
    <w:rsid w:val="00715723"/>
    <w:rsid w:val="0071649C"/>
    <w:rsid w:val="0071679E"/>
    <w:rsid w:val="007167B9"/>
    <w:rsid w:val="00717050"/>
    <w:rsid w:val="0071705C"/>
    <w:rsid w:val="00717103"/>
    <w:rsid w:val="00717267"/>
    <w:rsid w:val="007178EE"/>
    <w:rsid w:val="00717944"/>
    <w:rsid w:val="00717C8F"/>
    <w:rsid w:val="00717CA5"/>
    <w:rsid w:val="00720052"/>
    <w:rsid w:val="007201F3"/>
    <w:rsid w:val="00720484"/>
    <w:rsid w:val="007214AF"/>
    <w:rsid w:val="007215B4"/>
    <w:rsid w:val="00721E1D"/>
    <w:rsid w:val="00722153"/>
    <w:rsid w:val="00722752"/>
    <w:rsid w:val="00722BBC"/>
    <w:rsid w:val="00722CD9"/>
    <w:rsid w:val="00723B7C"/>
    <w:rsid w:val="00723D31"/>
    <w:rsid w:val="00724357"/>
    <w:rsid w:val="00724426"/>
    <w:rsid w:val="00724685"/>
    <w:rsid w:val="00724A3E"/>
    <w:rsid w:val="007255DF"/>
    <w:rsid w:val="00725C91"/>
    <w:rsid w:val="00725CB6"/>
    <w:rsid w:val="00726281"/>
    <w:rsid w:val="00726C1B"/>
    <w:rsid w:val="00726E22"/>
    <w:rsid w:val="00727602"/>
    <w:rsid w:val="0073049F"/>
    <w:rsid w:val="00730B78"/>
    <w:rsid w:val="0073128B"/>
    <w:rsid w:val="007312CB"/>
    <w:rsid w:val="0073171A"/>
    <w:rsid w:val="007320DF"/>
    <w:rsid w:val="0073278B"/>
    <w:rsid w:val="00732C69"/>
    <w:rsid w:val="007334F0"/>
    <w:rsid w:val="00733739"/>
    <w:rsid w:val="007339A9"/>
    <w:rsid w:val="00733B9B"/>
    <w:rsid w:val="00733F25"/>
    <w:rsid w:val="00733FA0"/>
    <w:rsid w:val="0073446C"/>
    <w:rsid w:val="00734686"/>
    <w:rsid w:val="007347C0"/>
    <w:rsid w:val="00734C0F"/>
    <w:rsid w:val="007354B7"/>
    <w:rsid w:val="007355A9"/>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23BE"/>
    <w:rsid w:val="007430EE"/>
    <w:rsid w:val="00744055"/>
    <w:rsid w:val="0074411E"/>
    <w:rsid w:val="00744314"/>
    <w:rsid w:val="00744F4E"/>
    <w:rsid w:val="007450D9"/>
    <w:rsid w:val="007456D2"/>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485"/>
    <w:rsid w:val="007529E9"/>
    <w:rsid w:val="00752A9F"/>
    <w:rsid w:val="00752C63"/>
    <w:rsid w:val="00752E1F"/>
    <w:rsid w:val="00752FE7"/>
    <w:rsid w:val="00753273"/>
    <w:rsid w:val="00753440"/>
    <w:rsid w:val="0075368B"/>
    <w:rsid w:val="00753754"/>
    <w:rsid w:val="00753819"/>
    <w:rsid w:val="00753DAC"/>
    <w:rsid w:val="00753DDF"/>
    <w:rsid w:val="0075405C"/>
    <w:rsid w:val="00754E83"/>
    <w:rsid w:val="00754FB6"/>
    <w:rsid w:val="00755151"/>
    <w:rsid w:val="00755B06"/>
    <w:rsid w:val="00755F32"/>
    <w:rsid w:val="0075603B"/>
    <w:rsid w:val="00756C09"/>
    <w:rsid w:val="00756CBA"/>
    <w:rsid w:val="007570E6"/>
    <w:rsid w:val="00757819"/>
    <w:rsid w:val="00757A61"/>
    <w:rsid w:val="00757C96"/>
    <w:rsid w:val="007600A8"/>
    <w:rsid w:val="00760127"/>
    <w:rsid w:val="00760D38"/>
    <w:rsid w:val="00760D79"/>
    <w:rsid w:val="007613DE"/>
    <w:rsid w:val="007619FB"/>
    <w:rsid w:val="0076208E"/>
    <w:rsid w:val="00762874"/>
    <w:rsid w:val="00762924"/>
    <w:rsid w:val="00762D30"/>
    <w:rsid w:val="00763339"/>
    <w:rsid w:val="00763355"/>
    <w:rsid w:val="00763522"/>
    <w:rsid w:val="007636FA"/>
    <w:rsid w:val="00763F94"/>
    <w:rsid w:val="00763FE8"/>
    <w:rsid w:val="00764E02"/>
    <w:rsid w:val="00764E0A"/>
    <w:rsid w:val="00764E1D"/>
    <w:rsid w:val="00765327"/>
    <w:rsid w:val="007658C1"/>
    <w:rsid w:val="00765A4D"/>
    <w:rsid w:val="00765DE2"/>
    <w:rsid w:val="007661E2"/>
    <w:rsid w:val="007667F5"/>
    <w:rsid w:val="00766BFB"/>
    <w:rsid w:val="007670DD"/>
    <w:rsid w:val="00767595"/>
    <w:rsid w:val="007678B6"/>
    <w:rsid w:val="007703F9"/>
    <w:rsid w:val="00771F52"/>
    <w:rsid w:val="00772012"/>
    <w:rsid w:val="007721AD"/>
    <w:rsid w:val="007726FB"/>
    <w:rsid w:val="00772D15"/>
    <w:rsid w:val="00772DC3"/>
    <w:rsid w:val="00773141"/>
    <w:rsid w:val="00773D67"/>
    <w:rsid w:val="007741F6"/>
    <w:rsid w:val="00774BC1"/>
    <w:rsid w:val="00774E2E"/>
    <w:rsid w:val="00774E65"/>
    <w:rsid w:val="00774E6B"/>
    <w:rsid w:val="0077550F"/>
    <w:rsid w:val="00775E07"/>
    <w:rsid w:val="00775F11"/>
    <w:rsid w:val="00775F63"/>
    <w:rsid w:val="00775FED"/>
    <w:rsid w:val="007768F2"/>
    <w:rsid w:val="00776924"/>
    <w:rsid w:val="007769AE"/>
    <w:rsid w:val="00776E9E"/>
    <w:rsid w:val="00776FD4"/>
    <w:rsid w:val="00777126"/>
    <w:rsid w:val="007773CD"/>
    <w:rsid w:val="00777C3F"/>
    <w:rsid w:val="00777EE9"/>
    <w:rsid w:val="00780095"/>
    <w:rsid w:val="00780732"/>
    <w:rsid w:val="0078095A"/>
    <w:rsid w:val="0078146E"/>
    <w:rsid w:val="0078165E"/>
    <w:rsid w:val="00781B9A"/>
    <w:rsid w:val="00781E89"/>
    <w:rsid w:val="0078243D"/>
    <w:rsid w:val="007831B0"/>
    <w:rsid w:val="00783659"/>
    <w:rsid w:val="0078380D"/>
    <w:rsid w:val="00783BCC"/>
    <w:rsid w:val="00783DAD"/>
    <w:rsid w:val="00784702"/>
    <w:rsid w:val="0078477E"/>
    <w:rsid w:val="007847B9"/>
    <w:rsid w:val="00784FF6"/>
    <w:rsid w:val="007851E5"/>
    <w:rsid w:val="0078562A"/>
    <w:rsid w:val="0078607E"/>
    <w:rsid w:val="007860C0"/>
    <w:rsid w:val="00786272"/>
    <w:rsid w:val="007864B2"/>
    <w:rsid w:val="00786620"/>
    <w:rsid w:val="00786D0A"/>
    <w:rsid w:val="007870D5"/>
    <w:rsid w:val="00787736"/>
    <w:rsid w:val="0078797C"/>
    <w:rsid w:val="007879DA"/>
    <w:rsid w:val="00787A55"/>
    <w:rsid w:val="00787FF1"/>
    <w:rsid w:val="00790693"/>
    <w:rsid w:val="00790843"/>
    <w:rsid w:val="00790A75"/>
    <w:rsid w:val="00790B6B"/>
    <w:rsid w:val="00791675"/>
    <w:rsid w:val="007916D2"/>
    <w:rsid w:val="007919EA"/>
    <w:rsid w:val="00792A72"/>
    <w:rsid w:val="00792ECC"/>
    <w:rsid w:val="007937FC"/>
    <w:rsid w:val="0079380A"/>
    <w:rsid w:val="007938CC"/>
    <w:rsid w:val="007939C7"/>
    <w:rsid w:val="00793F07"/>
    <w:rsid w:val="00794044"/>
    <w:rsid w:val="007940AC"/>
    <w:rsid w:val="00794173"/>
    <w:rsid w:val="0079484F"/>
    <w:rsid w:val="00794DA6"/>
    <w:rsid w:val="007955A1"/>
    <w:rsid w:val="00795709"/>
    <w:rsid w:val="007958CB"/>
    <w:rsid w:val="0079592D"/>
    <w:rsid w:val="00795EAF"/>
    <w:rsid w:val="00796DA0"/>
    <w:rsid w:val="0079730E"/>
    <w:rsid w:val="0079740B"/>
    <w:rsid w:val="0079740D"/>
    <w:rsid w:val="00797FAE"/>
    <w:rsid w:val="00797FCF"/>
    <w:rsid w:val="007A00DB"/>
    <w:rsid w:val="007A06C7"/>
    <w:rsid w:val="007A0D8D"/>
    <w:rsid w:val="007A1B63"/>
    <w:rsid w:val="007A1BE6"/>
    <w:rsid w:val="007A2BFF"/>
    <w:rsid w:val="007A2D0A"/>
    <w:rsid w:val="007A33C1"/>
    <w:rsid w:val="007A33FF"/>
    <w:rsid w:val="007A3972"/>
    <w:rsid w:val="007A3E54"/>
    <w:rsid w:val="007A4C0C"/>
    <w:rsid w:val="007A5055"/>
    <w:rsid w:val="007A50CD"/>
    <w:rsid w:val="007A517B"/>
    <w:rsid w:val="007A52E0"/>
    <w:rsid w:val="007A5493"/>
    <w:rsid w:val="007A5A5A"/>
    <w:rsid w:val="007A5BC2"/>
    <w:rsid w:val="007A618D"/>
    <w:rsid w:val="007A64DC"/>
    <w:rsid w:val="007A69C0"/>
    <w:rsid w:val="007A6CE6"/>
    <w:rsid w:val="007A6E66"/>
    <w:rsid w:val="007A765B"/>
    <w:rsid w:val="007A7B13"/>
    <w:rsid w:val="007A7D00"/>
    <w:rsid w:val="007B0253"/>
    <w:rsid w:val="007B05FB"/>
    <w:rsid w:val="007B0E3D"/>
    <w:rsid w:val="007B1061"/>
    <w:rsid w:val="007B1306"/>
    <w:rsid w:val="007B14F7"/>
    <w:rsid w:val="007B163E"/>
    <w:rsid w:val="007B1B64"/>
    <w:rsid w:val="007B2638"/>
    <w:rsid w:val="007B29B0"/>
    <w:rsid w:val="007B2D8B"/>
    <w:rsid w:val="007B3104"/>
    <w:rsid w:val="007B3D17"/>
    <w:rsid w:val="007B4172"/>
    <w:rsid w:val="007B448A"/>
    <w:rsid w:val="007B4B0D"/>
    <w:rsid w:val="007B4C6D"/>
    <w:rsid w:val="007B4E3F"/>
    <w:rsid w:val="007B522A"/>
    <w:rsid w:val="007B6655"/>
    <w:rsid w:val="007B7275"/>
    <w:rsid w:val="007B75BE"/>
    <w:rsid w:val="007B76EB"/>
    <w:rsid w:val="007B78A9"/>
    <w:rsid w:val="007C09E4"/>
    <w:rsid w:val="007C0AEA"/>
    <w:rsid w:val="007C0D95"/>
    <w:rsid w:val="007C0E3C"/>
    <w:rsid w:val="007C0F3A"/>
    <w:rsid w:val="007C1537"/>
    <w:rsid w:val="007C1B05"/>
    <w:rsid w:val="007C2102"/>
    <w:rsid w:val="007C21FE"/>
    <w:rsid w:val="007C26B2"/>
    <w:rsid w:val="007C33FC"/>
    <w:rsid w:val="007C418B"/>
    <w:rsid w:val="007C41C7"/>
    <w:rsid w:val="007C42C0"/>
    <w:rsid w:val="007C508D"/>
    <w:rsid w:val="007C52ED"/>
    <w:rsid w:val="007C537E"/>
    <w:rsid w:val="007C53A1"/>
    <w:rsid w:val="007C5937"/>
    <w:rsid w:val="007C5BC2"/>
    <w:rsid w:val="007C5DB6"/>
    <w:rsid w:val="007C64BC"/>
    <w:rsid w:val="007C6714"/>
    <w:rsid w:val="007C675F"/>
    <w:rsid w:val="007C6835"/>
    <w:rsid w:val="007C69E2"/>
    <w:rsid w:val="007C6A2D"/>
    <w:rsid w:val="007C6D9B"/>
    <w:rsid w:val="007C7027"/>
    <w:rsid w:val="007C7695"/>
    <w:rsid w:val="007C7EF3"/>
    <w:rsid w:val="007D0118"/>
    <w:rsid w:val="007D014E"/>
    <w:rsid w:val="007D04BF"/>
    <w:rsid w:val="007D0692"/>
    <w:rsid w:val="007D09C1"/>
    <w:rsid w:val="007D11B6"/>
    <w:rsid w:val="007D1B65"/>
    <w:rsid w:val="007D1B7C"/>
    <w:rsid w:val="007D1E5F"/>
    <w:rsid w:val="007D2045"/>
    <w:rsid w:val="007D215E"/>
    <w:rsid w:val="007D217D"/>
    <w:rsid w:val="007D225F"/>
    <w:rsid w:val="007D2C12"/>
    <w:rsid w:val="007D4224"/>
    <w:rsid w:val="007D4834"/>
    <w:rsid w:val="007D4FF2"/>
    <w:rsid w:val="007D512C"/>
    <w:rsid w:val="007D526F"/>
    <w:rsid w:val="007D56B0"/>
    <w:rsid w:val="007D5794"/>
    <w:rsid w:val="007D57EB"/>
    <w:rsid w:val="007D58C9"/>
    <w:rsid w:val="007D5BD7"/>
    <w:rsid w:val="007D62B4"/>
    <w:rsid w:val="007D66F0"/>
    <w:rsid w:val="007D68F4"/>
    <w:rsid w:val="007D6F4A"/>
    <w:rsid w:val="007D7042"/>
    <w:rsid w:val="007D7059"/>
    <w:rsid w:val="007D7618"/>
    <w:rsid w:val="007D7A3E"/>
    <w:rsid w:val="007D7B54"/>
    <w:rsid w:val="007E040A"/>
    <w:rsid w:val="007E0BAA"/>
    <w:rsid w:val="007E0C8C"/>
    <w:rsid w:val="007E1479"/>
    <w:rsid w:val="007E1BF0"/>
    <w:rsid w:val="007E1C10"/>
    <w:rsid w:val="007E1CB1"/>
    <w:rsid w:val="007E201B"/>
    <w:rsid w:val="007E218F"/>
    <w:rsid w:val="007E2587"/>
    <w:rsid w:val="007E276E"/>
    <w:rsid w:val="007E2B64"/>
    <w:rsid w:val="007E3051"/>
    <w:rsid w:val="007E30A8"/>
    <w:rsid w:val="007E3568"/>
    <w:rsid w:val="007E4094"/>
    <w:rsid w:val="007E4156"/>
    <w:rsid w:val="007E422D"/>
    <w:rsid w:val="007E4238"/>
    <w:rsid w:val="007E4E4F"/>
    <w:rsid w:val="007E580A"/>
    <w:rsid w:val="007E5F63"/>
    <w:rsid w:val="007E6250"/>
    <w:rsid w:val="007E6477"/>
    <w:rsid w:val="007E6551"/>
    <w:rsid w:val="007E686B"/>
    <w:rsid w:val="007E69B2"/>
    <w:rsid w:val="007E6D46"/>
    <w:rsid w:val="007E6DA8"/>
    <w:rsid w:val="007E7257"/>
    <w:rsid w:val="007E7977"/>
    <w:rsid w:val="007E7A3E"/>
    <w:rsid w:val="007F02B6"/>
    <w:rsid w:val="007F05E0"/>
    <w:rsid w:val="007F08C7"/>
    <w:rsid w:val="007F0AE2"/>
    <w:rsid w:val="007F0DD3"/>
    <w:rsid w:val="007F163D"/>
    <w:rsid w:val="007F1802"/>
    <w:rsid w:val="007F1A2B"/>
    <w:rsid w:val="007F1C1B"/>
    <w:rsid w:val="007F1F2E"/>
    <w:rsid w:val="007F202B"/>
    <w:rsid w:val="007F2094"/>
    <w:rsid w:val="007F2D82"/>
    <w:rsid w:val="007F2DBB"/>
    <w:rsid w:val="007F2ED4"/>
    <w:rsid w:val="007F31B4"/>
    <w:rsid w:val="007F3BCA"/>
    <w:rsid w:val="007F3BEA"/>
    <w:rsid w:val="007F3FB0"/>
    <w:rsid w:val="007F454A"/>
    <w:rsid w:val="007F4981"/>
    <w:rsid w:val="007F49CD"/>
    <w:rsid w:val="007F4E99"/>
    <w:rsid w:val="007F4F2A"/>
    <w:rsid w:val="007F513A"/>
    <w:rsid w:val="007F5D4A"/>
    <w:rsid w:val="007F6223"/>
    <w:rsid w:val="007F6562"/>
    <w:rsid w:val="007F65F2"/>
    <w:rsid w:val="007F66DF"/>
    <w:rsid w:val="007F773D"/>
    <w:rsid w:val="007F7864"/>
    <w:rsid w:val="00800184"/>
    <w:rsid w:val="00800967"/>
    <w:rsid w:val="00800A5F"/>
    <w:rsid w:val="00801838"/>
    <w:rsid w:val="00801909"/>
    <w:rsid w:val="00801F5B"/>
    <w:rsid w:val="00801F82"/>
    <w:rsid w:val="00802AC5"/>
    <w:rsid w:val="00802F1F"/>
    <w:rsid w:val="00803016"/>
    <w:rsid w:val="00803203"/>
    <w:rsid w:val="00804117"/>
    <w:rsid w:val="00804626"/>
    <w:rsid w:val="00804867"/>
    <w:rsid w:val="00804875"/>
    <w:rsid w:val="00804B2F"/>
    <w:rsid w:val="00805DA9"/>
    <w:rsid w:val="008064A1"/>
    <w:rsid w:val="008064F4"/>
    <w:rsid w:val="00806901"/>
    <w:rsid w:val="00806A9F"/>
    <w:rsid w:val="00806B9C"/>
    <w:rsid w:val="00807316"/>
    <w:rsid w:val="0080770D"/>
    <w:rsid w:val="00807D28"/>
    <w:rsid w:val="00807D5E"/>
    <w:rsid w:val="00807FA6"/>
    <w:rsid w:val="0081012C"/>
    <w:rsid w:val="008102B3"/>
    <w:rsid w:val="00810847"/>
    <w:rsid w:val="00811036"/>
    <w:rsid w:val="008117E7"/>
    <w:rsid w:val="00811DF9"/>
    <w:rsid w:val="008120CC"/>
    <w:rsid w:val="008122CD"/>
    <w:rsid w:val="008123D5"/>
    <w:rsid w:val="008127B0"/>
    <w:rsid w:val="008142C7"/>
    <w:rsid w:val="0081433F"/>
    <w:rsid w:val="008147F9"/>
    <w:rsid w:val="00814B5E"/>
    <w:rsid w:val="00814B7D"/>
    <w:rsid w:val="00814C44"/>
    <w:rsid w:val="00814F19"/>
    <w:rsid w:val="008155DF"/>
    <w:rsid w:val="008156A0"/>
    <w:rsid w:val="00815706"/>
    <w:rsid w:val="00815A88"/>
    <w:rsid w:val="0081618F"/>
    <w:rsid w:val="008162DE"/>
    <w:rsid w:val="0081681E"/>
    <w:rsid w:val="00816C82"/>
    <w:rsid w:val="00817025"/>
    <w:rsid w:val="00817F38"/>
    <w:rsid w:val="00820759"/>
    <w:rsid w:val="0082081A"/>
    <w:rsid w:val="00820B06"/>
    <w:rsid w:val="00820E25"/>
    <w:rsid w:val="00821167"/>
    <w:rsid w:val="00821737"/>
    <w:rsid w:val="00821B0B"/>
    <w:rsid w:val="00821D40"/>
    <w:rsid w:val="00821E1C"/>
    <w:rsid w:val="00822518"/>
    <w:rsid w:val="00822B12"/>
    <w:rsid w:val="008230CC"/>
    <w:rsid w:val="008237B2"/>
    <w:rsid w:val="008237E4"/>
    <w:rsid w:val="00824430"/>
    <w:rsid w:val="008244A7"/>
    <w:rsid w:val="008245B7"/>
    <w:rsid w:val="00824A05"/>
    <w:rsid w:val="00825F40"/>
    <w:rsid w:val="00826190"/>
    <w:rsid w:val="00826415"/>
    <w:rsid w:val="008265CC"/>
    <w:rsid w:val="0082765A"/>
    <w:rsid w:val="008278D7"/>
    <w:rsid w:val="008279D1"/>
    <w:rsid w:val="00827A8A"/>
    <w:rsid w:val="00827D06"/>
    <w:rsid w:val="00830023"/>
    <w:rsid w:val="008303CE"/>
    <w:rsid w:val="00830D11"/>
    <w:rsid w:val="00831087"/>
    <w:rsid w:val="00831095"/>
    <w:rsid w:val="008314F0"/>
    <w:rsid w:val="008319D3"/>
    <w:rsid w:val="00832C18"/>
    <w:rsid w:val="00832D71"/>
    <w:rsid w:val="008330F0"/>
    <w:rsid w:val="00833610"/>
    <w:rsid w:val="0083388D"/>
    <w:rsid w:val="008338BF"/>
    <w:rsid w:val="0083411C"/>
    <w:rsid w:val="008341C0"/>
    <w:rsid w:val="008343CB"/>
    <w:rsid w:val="00834440"/>
    <w:rsid w:val="00834512"/>
    <w:rsid w:val="00835544"/>
    <w:rsid w:val="008355BB"/>
    <w:rsid w:val="00835967"/>
    <w:rsid w:val="00835B82"/>
    <w:rsid w:val="0083657B"/>
    <w:rsid w:val="00836762"/>
    <w:rsid w:val="0083707E"/>
    <w:rsid w:val="008379D4"/>
    <w:rsid w:val="00837CCC"/>
    <w:rsid w:val="00837D87"/>
    <w:rsid w:val="0084059F"/>
    <w:rsid w:val="00840634"/>
    <w:rsid w:val="00841378"/>
    <w:rsid w:val="008413F5"/>
    <w:rsid w:val="00841875"/>
    <w:rsid w:val="00841D09"/>
    <w:rsid w:val="00841E9F"/>
    <w:rsid w:val="00842061"/>
    <w:rsid w:val="0084230D"/>
    <w:rsid w:val="00842778"/>
    <w:rsid w:val="00842AC6"/>
    <w:rsid w:val="00843164"/>
    <w:rsid w:val="008432D7"/>
    <w:rsid w:val="00843869"/>
    <w:rsid w:val="00843971"/>
    <w:rsid w:val="00843AFD"/>
    <w:rsid w:val="00843B71"/>
    <w:rsid w:val="00843B9A"/>
    <w:rsid w:val="00843BDF"/>
    <w:rsid w:val="00843EC2"/>
    <w:rsid w:val="00844468"/>
    <w:rsid w:val="008444F8"/>
    <w:rsid w:val="0084554A"/>
    <w:rsid w:val="00845F51"/>
    <w:rsid w:val="00846069"/>
    <w:rsid w:val="00846346"/>
    <w:rsid w:val="0084637B"/>
    <w:rsid w:val="00846467"/>
    <w:rsid w:val="00846653"/>
    <w:rsid w:val="0084760D"/>
    <w:rsid w:val="00847991"/>
    <w:rsid w:val="00847C4D"/>
    <w:rsid w:val="00847C4E"/>
    <w:rsid w:val="008500F9"/>
    <w:rsid w:val="0085172A"/>
    <w:rsid w:val="008517E2"/>
    <w:rsid w:val="00852B27"/>
    <w:rsid w:val="00852FB0"/>
    <w:rsid w:val="008532B1"/>
    <w:rsid w:val="008535B0"/>
    <w:rsid w:val="00853A21"/>
    <w:rsid w:val="00853BD0"/>
    <w:rsid w:val="008545B2"/>
    <w:rsid w:val="00854983"/>
    <w:rsid w:val="00854DBE"/>
    <w:rsid w:val="008554AD"/>
    <w:rsid w:val="00855C75"/>
    <w:rsid w:val="00855DCC"/>
    <w:rsid w:val="0085611A"/>
    <w:rsid w:val="0085652F"/>
    <w:rsid w:val="008569DF"/>
    <w:rsid w:val="00856B6B"/>
    <w:rsid w:val="00856E4A"/>
    <w:rsid w:val="00856EEA"/>
    <w:rsid w:val="008579B1"/>
    <w:rsid w:val="00857DB5"/>
    <w:rsid w:val="00857DCD"/>
    <w:rsid w:val="00857E98"/>
    <w:rsid w:val="00857F97"/>
    <w:rsid w:val="0086007E"/>
    <w:rsid w:val="00860123"/>
    <w:rsid w:val="0086037F"/>
    <w:rsid w:val="00860ED8"/>
    <w:rsid w:val="0086110C"/>
    <w:rsid w:val="0086119E"/>
    <w:rsid w:val="008614CF"/>
    <w:rsid w:val="00861B0E"/>
    <w:rsid w:val="00861B16"/>
    <w:rsid w:val="00861B41"/>
    <w:rsid w:val="00861CCB"/>
    <w:rsid w:val="00861DA1"/>
    <w:rsid w:val="00862173"/>
    <w:rsid w:val="008621F7"/>
    <w:rsid w:val="008626B0"/>
    <w:rsid w:val="00862CC1"/>
    <w:rsid w:val="00862EAC"/>
    <w:rsid w:val="00862F31"/>
    <w:rsid w:val="008631F5"/>
    <w:rsid w:val="00863977"/>
    <w:rsid w:val="00863D7E"/>
    <w:rsid w:val="00864A2A"/>
    <w:rsid w:val="00865DE1"/>
    <w:rsid w:val="00866215"/>
    <w:rsid w:val="00866A3D"/>
    <w:rsid w:val="0086711C"/>
    <w:rsid w:val="00867BB4"/>
    <w:rsid w:val="00867BCE"/>
    <w:rsid w:val="00870751"/>
    <w:rsid w:val="00870793"/>
    <w:rsid w:val="008718AC"/>
    <w:rsid w:val="00871BB9"/>
    <w:rsid w:val="00871EED"/>
    <w:rsid w:val="008721B8"/>
    <w:rsid w:val="008734E7"/>
    <w:rsid w:val="0087404E"/>
    <w:rsid w:val="008744DD"/>
    <w:rsid w:val="00874AF7"/>
    <w:rsid w:val="00874C48"/>
    <w:rsid w:val="0087504C"/>
    <w:rsid w:val="008751A1"/>
    <w:rsid w:val="00875394"/>
    <w:rsid w:val="00875905"/>
    <w:rsid w:val="0087590E"/>
    <w:rsid w:val="00875A98"/>
    <w:rsid w:val="008765C8"/>
    <w:rsid w:val="008766CF"/>
    <w:rsid w:val="00876B38"/>
    <w:rsid w:val="00876C1A"/>
    <w:rsid w:val="00876F1A"/>
    <w:rsid w:val="00877149"/>
    <w:rsid w:val="00877C35"/>
    <w:rsid w:val="00877D11"/>
    <w:rsid w:val="00877FA3"/>
    <w:rsid w:val="008807CE"/>
    <w:rsid w:val="008810FA"/>
    <w:rsid w:val="0088124B"/>
    <w:rsid w:val="008813B7"/>
    <w:rsid w:val="008816E9"/>
    <w:rsid w:val="00881714"/>
    <w:rsid w:val="00881DA9"/>
    <w:rsid w:val="00882A4D"/>
    <w:rsid w:val="00883004"/>
    <w:rsid w:val="008830C6"/>
    <w:rsid w:val="008833AD"/>
    <w:rsid w:val="008837B8"/>
    <w:rsid w:val="00883C93"/>
    <w:rsid w:val="00883ED6"/>
    <w:rsid w:val="008843EC"/>
    <w:rsid w:val="0088441D"/>
    <w:rsid w:val="00884E90"/>
    <w:rsid w:val="0088533D"/>
    <w:rsid w:val="00885359"/>
    <w:rsid w:val="0088579F"/>
    <w:rsid w:val="008859D4"/>
    <w:rsid w:val="00885B2E"/>
    <w:rsid w:val="00885C5A"/>
    <w:rsid w:val="008862C1"/>
    <w:rsid w:val="008867CF"/>
    <w:rsid w:val="0088696C"/>
    <w:rsid w:val="00886AFF"/>
    <w:rsid w:val="00886BA1"/>
    <w:rsid w:val="0088736F"/>
    <w:rsid w:val="00887771"/>
    <w:rsid w:val="00887854"/>
    <w:rsid w:val="00887BD6"/>
    <w:rsid w:val="00887F2E"/>
    <w:rsid w:val="00890207"/>
    <w:rsid w:val="00890415"/>
    <w:rsid w:val="008907B2"/>
    <w:rsid w:val="008908A2"/>
    <w:rsid w:val="00890BCD"/>
    <w:rsid w:val="00890C19"/>
    <w:rsid w:val="00891046"/>
    <w:rsid w:val="008914A6"/>
    <w:rsid w:val="00891863"/>
    <w:rsid w:val="008918DD"/>
    <w:rsid w:val="00891DD0"/>
    <w:rsid w:val="008922DF"/>
    <w:rsid w:val="008928F8"/>
    <w:rsid w:val="0089290E"/>
    <w:rsid w:val="00892C2E"/>
    <w:rsid w:val="00892CC7"/>
    <w:rsid w:val="00893200"/>
    <w:rsid w:val="0089357C"/>
    <w:rsid w:val="008938BE"/>
    <w:rsid w:val="00893CDA"/>
    <w:rsid w:val="008949CC"/>
    <w:rsid w:val="0089549F"/>
    <w:rsid w:val="008954B3"/>
    <w:rsid w:val="00895514"/>
    <w:rsid w:val="008958EF"/>
    <w:rsid w:val="008959F1"/>
    <w:rsid w:val="00895F27"/>
    <w:rsid w:val="0089662B"/>
    <w:rsid w:val="008969AE"/>
    <w:rsid w:val="00896DE8"/>
    <w:rsid w:val="008970B5"/>
    <w:rsid w:val="008971D9"/>
    <w:rsid w:val="00897DAB"/>
    <w:rsid w:val="00897E2F"/>
    <w:rsid w:val="00897E53"/>
    <w:rsid w:val="008A0473"/>
    <w:rsid w:val="008A0A67"/>
    <w:rsid w:val="008A16AE"/>
    <w:rsid w:val="008A1DB7"/>
    <w:rsid w:val="008A24BD"/>
    <w:rsid w:val="008A2593"/>
    <w:rsid w:val="008A2B4D"/>
    <w:rsid w:val="008A366A"/>
    <w:rsid w:val="008A36ED"/>
    <w:rsid w:val="008A38EA"/>
    <w:rsid w:val="008A41D1"/>
    <w:rsid w:val="008A422F"/>
    <w:rsid w:val="008A42D8"/>
    <w:rsid w:val="008A45B1"/>
    <w:rsid w:val="008A58D1"/>
    <w:rsid w:val="008A59E9"/>
    <w:rsid w:val="008A5FE6"/>
    <w:rsid w:val="008A6539"/>
    <w:rsid w:val="008A6605"/>
    <w:rsid w:val="008A668F"/>
    <w:rsid w:val="008A6A11"/>
    <w:rsid w:val="008A6AB6"/>
    <w:rsid w:val="008A6C6F"/>
    <w:rsid w:val="008A6FEC"/>
    <w:rsid w:val="008A7018"/>
    <w:rsid w:val="008A71B7"/>
    <w:rsid w:val="008A72A4"/>
    <w:rsid w:val="008A75C5"/>
    <w:rsid w:val="008A7669"/>
    <w:rsid w:val="008A7819"/>
    <w:rsid w:val="008B01A2"/>
    <w:rsid w:val="008B047A"/>
    <w:rsid w:val="008B0872"/>
    <w:rsid w:val="008B0C51"/>
    <w:rsid w:val="008B0DCC"/>
    <w:rsid w:val="008B0F12"/>
    <w:rsid w:val="008B1651"/>
    <w:rsid w:val="008B1762"/>
    <w:rsid w:val="008B2DEB"/>
    <w:rsid w:val="008B33DB"/>
    <w:rsid w:val="008B3537"/>
    <w:rsid w:val="008B3D4F"/>
    <w:rsid w:val="008B4427"/>
    <w:rsid w:val="008B4B0D"/>
    <w:rsid w:val="008B4B33"/>
    <w:rsid w:val="008B4C2A"/>
    <w:rsid w:val="008B4CBF"/>
    <w:rsid w:val="008B511C"/>
    <w:rsid w:val="008B5578"/>
    <w:rsid w:val="008B564A"/>
    <w:rsid w:val="008B572F"/>
    <w:rsid w:val="008B573D"/>
    <w:rsid w:val="008B5867"/>
    <w:rsid w:val="008B5A81"/>
    <w:rsid w:val="008B5AB0"/>
    <w:rsid w:val="008B5B56"/>
    <w:rsid w:val="008B6AD5"/>
    <w:rsid w:val="008B6B79"/>
    <w:rsid w:val="008B6FD4"/>
    <w:rsid w:val="008B706E"/>
    <w:rsid w:val="008B7091"/>
    <w:rsid w:val="008B7251"/>
    <w:rsid w:val="008B7441"/>
    <w:rsid w:val="008B7A0E"/>
    <w:rsid w:val="008C0743"/>
    <w:rsid w:val="008C0794"/>
    <w:rsid w:val="008C084B"/>
    <w:rsid w:val="008C0DB5"/>
    <w:rsid w:val="008C0FFE"/>
    <w:rsid w:val="008C1581"/>
    <w:rsid w:val="008C17CD"/>
    <w:rsid w:val="008C1B19"/>
    <w:rsid w:val="008C1D88"/>
    <w:rsid w:val="008C2064"/>
    <w:rsid w:val="008C2453"/>
    <w:rsid w:val="008C2920"/>
    <w:rsid w:val="008C32F7"/>
    <w:rsid w:val="008C3887"/>
    <w:rsid w:val="008C4300"/>
    <w:rsid w:val="008C436D"/>
    <w:rsid w:val="008C4853"/>
    <w:rsid w:val="008C48F2"/>
    <w:rsid w:val="008C4B72"/>
    <w:rsid w:val="008C5040"/>
    <w:rsid w:val="008C5BE7"/>
    <w:rsid w:val="008C6B41"/>
    <w:rsid w:val="008C74CC"/>
    <w:rsid w:val="008C7BB3"/>
    <w:rsid w:val="008C7C3C"/>
    <w:rsid w:val="008C7F77"/>
    <w:rsid w:val="008D0514"/>
    <w:rsid w:val="008D095D"/>
    <w:rsid w:val="008D0AA6"/>
    <w:rsid w:val="008D13DC"/>
    <w:rsid w:val="008D1D78"/>
    <w:rsid w:val="008D1E23"/>
    <w:rsid w:val="008D1F9C"/>
    <w:rsid w:val="008D2461"/>
    <w:rsid w:val="008D2646"/>
    <w:rsid w:val="008D2C0B"/>
    <w:rsid w:val="008D2E80"/>
    <w:rsid w:val="008D3214"/>
    <w:rsid w:val="008D34B7"/>
    <w:rsid w:val="008D39AB"/>
    <w:rsid w:val="008D3D6D"/>
    <w:rsid w:val="008D3FD0"/>
    <w:rsid w:val="008D4025"/>
    <w:rsid w:val="008D479A"/>
    <w:rsid w:val="008D49AA"/>
    <w:rsid w:val="008D4EA1"/>
    <w:rsid w:val="008D5312"/>
    <w:rsid w:val="008D538D"/>
    <w:rsid w:val="008D5516"/>
    <w:rsid w:val="008D5E0F"/>
    <w:rsid w:val="008D5FCD"/>
    <w:rsid w:val="008D6288"/>
    <w:rsid w:val="008D66F9"/>
    <w:rsid w:val="008D6C6B"/>
    <w:rsid w:val="008D6F41"/>
    <w:rsid w:val="008D6F90"/>
    <w:rsid w:val="008D7615"/>
    <w:rsid w:val="008D76A0"/>
    <w:rsid w:val="008D7974"/>
    <w:rsid w:val="008E08EB"/>
    <w:rsid w:val="008E099E"/>
    <w:rsid w:val="008E0B7D"/>
    <w:rsid w:val="008E0E8C"/>
    <w:rsid w:val="008E16C5"/>
    <w:rsid w:val="008E1F59"/>
    <w:rsid w:val="008E2051"/>
    <w:rsid w:val="008E2525"/>
    <w:rsid w:val="008E2A1D"/>
    <w:rsid w:val="008E2AD2"/>
    <w:rsid w:val="008E356A"/>
    <w:rsid w:val="008E3BCB"/>
    <w:rsid w:val="008E3BEB"/>
    <w:rsid w:val="008E3CCD"/>
    <w:rsid w:val="008E3D59"/>
    <w:rsid w:val="008E40BD"/>
    <w:rsid w:val="008E412D"/>
    <w:rsid w:val="008E4145"/>
    <w:rsid w:val="008E451A"/>
    <w:rsid w:val="008E455C"/>
    <w:rsid w:val="008E4E8B"/>
    <w:rsid w:val="008E5867"/>
    <w:rsid w:val="008E5D5A"/>
    <w:rsid w:val="008E6032"/>
    <w:rsid w:val="008E6240"/>
    <w:rsid w:val="008E6451"/>
    <w:rsid w:val="008E6D2D"/>
    <w:rsid w:val="008E6E29"/>
    <w:rsid w:val="008E76F3"/>
    <w:rsid w:val="008E78EE"/>
    <w:rsid w:val="008E7A24"/>
    <w:rsid w:val="008E7A59"/>
    <w:rsid w:val="008E7AA4"/>
    <w:rsid w:val="008E7C18"/>
    <w:rsid w:val="008E7DD3"/>
    <w:rsid w:val="008E7FDA"/>
    <w:rsid w:val="008F00FF"/>
    <w:rsid w:val="008F01AB"/>
    <w:rsid w:val="008F136A"/>
    <w:rsid w:val="008F23C7"/>
    <w:rsid w:val="008F2546"/>
    <w:rsid w:val="008F2A4E"/>
    <w:rsid w:val="008F2F2D"/>
    <w:rsid w:val="008F3132"/>
    <w:rsid w:val="008F3162"/>
    <w:rsid w:val="008F34C0"/>
    <w:rsid w:val="008F3DC9"/>
    <w:rsid w:val="008F4069"/>
    <w:rsid w:val="008F4107"/>
    <w:rsid w:val="008F4807"/>
    <w:rsid w:val="008F4BFE"/>
    <w:rsid w:val="008F4F27"/>
    <w:rsid w:val="008F56B5"/>
    <w:rsid w:val="008F57CD"/>
    <w:rsid w:val="008F595E"/>
    <w:rsid w:val="008F5DCC"/>
    <w:rsid w:val="008F5E88"/>
    <w:rsid w:val="008F69B4"/>
    <w:rsid w:val="008F6C6F"/>
    <w:rsid w:val="008F70FF"/>
    <w:rsid w:val="008F7620"/>
    <w:rsid w:val="008F7697"/>
    <w:rsid w:val="008F7AEE"/>
    <w:rsid w:val="0090095D"/>
    <w:rsid w:val="00900BAA"/>
    <w:rsid w:val="00900E62"/>
    <w:rsid w:val="00901845"/>
    <w:rsid w:val="00901AAA"/>
    <w:rsid w:val="0090242C"/>
    <w:rsid w:val="00902D62"/>
    <w:rsid w:val="00903281"/>
    <w:rsid w:val="009035F5"/>
    <w:rsid w:val="009037A0"/>
    <w:rsid w:val="00903D3D"/>
    <w:rsid w:val="0090454D"/>
    <w:rsid w:val="009045C7"/>
    <w:rsid w:val="009045EB"/>
    <w:rsid w:val="009046D9"/>
    <w:rsid w:val="009055A7"/>
    <w:rsid w:val="00905641"/>
    <w:rsid w:val="009056A9"/>
    <w:rsid w:val="00905B24"/>
    <w:rsid w:val="00906611"/>
    <w:rsid w:val="009067B8"/>
    <w:rsid w:val="00906975"/>
    <w:rsid w:val="00906C34"/>
    <w:rsid w:val="00906EED"/>
    <w:rsid w:val="009070C2"/>
    <w:rsid w:val="0090715C"/>
    <w:rsid w:val="009072E2"/>
    <w:rsid w:val="009074D6"/>
    <w:rsid w:val="00907955"/>
    <w:rsid w:val="00910283"/>
    <w:rsid w:val="009108A7"/>
    <w:rsid w:val="00911221"/>
    <w:rsid w:val="00911E1A"/>
    <w:rsid w:val="009123B9"/>
    <w:rsid w:val="00912607"/>
    <w:rsid w:val="00912C76"/>
    <w:rsid w:val="00912DDD"/>
    <w:rsid w:val="00912EA8"/>
    <w:rsid w:val="00912F17"/>
    <w:rsid w:val="0091320A"/>
    <w:rsid w:val="00913E1D"/>
    <w:rsid w:val="00913F4C"/>
    <w:rsid w:val="0091403C"/>
    <w:rsid w:val="0091404B"/>
    <w:rsid w:val="0091423A"/>
    <w:rsid w:val="00914307"/>
    <w:rsid w:val="00914370"/>
    <w:rsid w:val="0091496B"/>
    <w:rsid w:val="00914CA0"/>
    <w:rsid w:val="00914DE2"/>
    <w:rsid w:val="0091537E"/>
    <w:rsid w:val="009154DF"/>
    <w:rsid w:val="00915DE0"/>
    <w:rsid w:val="00916CCF"/>
    <w:rsid w:val="00916DBA"/>
    <w:rsid w:val="009170CB"/>
    <w:rsid w:val="00917215"/>
    <w:rsid w:val="00920208"/>
    <w:rsid w:val="009205A0"/>
    <w:rsid w:val="00920BC8"/>
    <w:rsid w:val="00921169"/>
    <w:rsid w:val="0092160E"/>
    <w:rsid w:val="00921851"/>
    <w:rsid w:val="009218D2"/>
    <w:rsid w:val="00921D14"/>
    <w:rsid w:val="00921D57"/>
    <w:rsid w:val="00921F94"/>
    <w:rsid w:val="00922076"/>
    <w:rsid w:val="00922316"/>
    <w:rsid w:val="0092237B"/>
    <w:rsid w:val="00922BFD"/>
    <w:rsid w:val="00922D51"/>
    <w:rsid w:val="00923494"/>
    <w:rsid w:val="00923610"/>
    <w:rsid w:val="0092398E"/>
    <w:rsid w:val="00923EC3"/>
    <w:rsid w:val="00924CC1"/>
    <w:rsid w:val="0092524D"/>
    <w:rsid w:val="009257B4"/>
    <w:rsid w:val="00925940"/>
    <w:rsid w:val="00925DD1"/>
    <w:rsid w:val="009260EC"/>
    <w:rsid w:val="00926644"/>
    <w:rsid w:val="0092698B"/>
    <w:rsid w:val="00927378"/>
    <w:rsid w:val="009273C5"/>
    <w:rsid w:val="0092769F"/>
    <w:rsid w:val="009276E3"/>
    <w:rsid w:val="00927817"/>
    <w:rsid w:val="00930B4A"/>
    <w:rsid w:val="0093135E"/>
    <w:rsid w:val="00931425"/>
    <w:rsid w:val="00931A0F"/>
    <w:rsid w:val="009321B7"/>
    <w:rsid w:val="00932410"/>
    <w:rsid w:val="009324B1"/>
    <w:rsid w:val="00932575"/>
    <w:rsid w:val="009325D4"/>
    <w:rsid w:val="009327B5"/>
    <w:rsid w:val="00932A88"/>
    <w:rsid w:val="009331DE"/>
    <w:rsid w:val="009331E9"/>
    <w:rsid w:val="00933241"/>
    <w:rsid w:val="00933475"/>
    <w:rsid w:val="00933DE4"/>
    <w:rsid w:val="00933E97"/>
    <w:rsid w:val="00934393"/>
    <w:rsid w:val="00934530"/>
    <w:rsid w:val="00934A88"/>
    <w:rsid w:val="009353FF"/>
    <w:rsid w:val="00935B7C"/>
    <w:rsid w:val="00935FA4"/>
    <w:rsid w:val="009365EB"/>
    <w:rsid w:val="00936F26"/>
    <w:rsid w:val="00936F91"/>
    <w:rsid w:val="009374BF"/>
    <w:rsid w:val="00937998"/>
    <w:rsid w:val="00937FA0"/>
    <w:rsid w:val="0094086F"/>
    <w:rsid w:val="00940AA2"/>
    <w:rsid w:val="00940B68"/>
    <w:rsid w:val="00940B8B"/>
    <w:rsid w:val="00940DF4"/>
    <w:rsid w:val="0094173B"/>
    <w:rsid w:val="00941A1C"/>
    <w:rsid w:val="00942CAE"/>
    <w:rsid w:val="00942DD5"/>
    <w:rsid w:val="00943048"/>
    <w:rsid w:val="0094335F"/>
    <w:rsid w:val="00943393"/>
    <w:rsid w:val="00943704"/>
    <w:rsid w:val="00943971"/>
    <w:rsid w:val="00943AB1"/>
    <w:rsid w:val="00944202"/>
    <w:rsid w:val="009447AE"/>
    <w:rsid w:val="00944A81"/>
    <w:rsid w:val="00944E29"/>
    <w:rsid w:val="00944F9F"/>
    <w:rsid w:val="00945781"/>
    <w:rsid w:val="009459ED"/>
    <w:rsid w:val="00945DFF"/>
    <w:rsid w:val="00945E49"/>
    <w:rsid w:val="00945E7C"/>
    <w:rsid w:val="009462D8"/>
    <w:rsid w:val="00946388"/>
    <w:rsid w:val="00946E0D"/>
    <w:rsid w:val="00947019"/>
    <w:rsid w:val="009470FD"/>
    <w:rsid w:val="009471B5"/>
    <w:rsid w:val="009479EA"/>
    <w:rsid w:val="00947A3D"/>
    <w:rsid w:val="00947A52"/>
    <w:rsid w:val="00947C1A"/>
    <w:rsid w:val="00950066"/>
    <w:rsid w:val="0095014D"/>
    <w:rsid w:val="00950267"/>
    <w:rsid w:val="00950A37"/>
    <w:rsid w:val="00950B69"/>
    <w:rsid w:val="00950D25"/>
    <w:rsid w:val="009513AD"/>
    <w:rsid w:val="009515E0"/>
    <w:rsid w:val="00951995"/>
    <w:rsid w:val="00951B63"/>
    <w:rsid w:val="00951C7E"/>
    <w:rsid w:val="00951CF6"/>
    <w:rsid w:val="00951EA3"/>
    <w:rsid w:val="00951F18"/>
    <w:rsid w:val="009520A6"/>
    <w:rsid w:val="00952D88"/>
    <w:rsid w:val="009536DA"/>
    <w:rsid w:val="009537A7"/>
    <w:rsid w:val="009547FE"/>
    <w:rsid w:val="009548C3"/>
    <w:rsid w:val="0095506D"/>
    <w:rsid w:val="0095526B"/>
    <w:rsid w:val="0095535D"/>
    <w:rsid w:val="009555E2"/>
    <w:rsid w:val="00955A31"/>
    <w:rsid w:val="009567AF"/>
    <w:rsid w:val="0095685B"/>
    <w:rsid w:val="00956DFD"/>
    <w:rsid w:val="009572CB"/>
    <w:rsid w:val="00957679"/>
    <w:rsid w:val="009576C5"/>
    <w:rsid w:val="009578C7"/>
    <w:rsid w:val="00957B1E"/>
    <w:rsid w:val="00957C19"/>
    <w:rsid w:val="00957D9C"/>
    <w:rsid w:val="00960375"/>
    <w:rsid w:val="00960C23"/>
    <w:rsid w:val="00960DC9"/>
    <w:rsid w:val="00960F93"/>
    <w:rsid w:val="009612B6"/>
    <w:rsid w:val="009612F1"/>
    <w:rsid w:val="00961B8B"/>
    <w:rsid w:val="00961B91"/>
    <w:rsid w:val="00961BF6"/>
    <w:rsid w:val="00962117"/>
    <w:rsid w:val="00962AA0"/>
    <w:rsid w:val="00962CB3"/>
    <w:rsid w:val="00963164"/>
    <w:rsid w:val="00963275"/>
    <w:rsid w:val="0096347D"/>
    <w:rsid w:val="00963CD6"/>
    <w:rsid w:val="00963D92"/>
    <w:rsid w:val="00963F43"/>
    <w:rsid w:val="009646FA"/>
    <w:rsid w:val="0096493A"/>
    <w:rsid w:val="0096529A"/>
    <w:rsid w:val="009654F0"/>
    <w:rsid w:val="00965C5F"/>
    <w:rsid w:val="00966022"/>
    <w:rsid w:val="009667FB"/>
    <w:rsid w:val="00966AE4"/>
    <w:rsid w:val="00966C9A"/>
    <w:rsid w:val="00967B12"/>
    <w:rsid w:val="00967EE7"/>
    <w:rsid w:val="009703D8"/>
    <w:rsid w:val="00970F7A"/>
    <w:rsid w:val="00971086"/>
    <w:rsid w:val="0097132B"/>
    <w:rsid w:val="00971714"/>
    <w:rsid w:val="0097189F"/>
    <w:rsid w:val="00971C42"/>
    <w:rsid w:val="00971EC5"/>
    <w:rsid w:val="00971FCC"/>
    <w:rsid w:val="00971FE2"/>
    <w:rsid w:val="009720A1"/>
    <w:rsid w:val="00972221"/>
    <w:rsid w:val="0097244F"/>
    <w:rsid w:val="009728FB"/>
    <w:rsid w:val="0097298A"/>
    <w:rsid w:val="0097331D"/>
    <w:rsid w:val="0097373B"/>
    <w:rsid w:val="00973BAF"/>
    <w:rsid w:val="00973F8B"/>
    <w:rsid w:val="00974182"/>
    <w:rsid w:val="00975236"/>
    <w:rsid w:val="0097579F"/>
    <w:rsid w:val="00975C48"/>
    <w:rsid w:val="00975CBD"/>
    <w:rsid w:val="009764FA"/>
    <w:rsid w:val="0097672C"/>
    <w:rsid w:val="009769BA"/>
    <w:rsid w:val="00976A1A"/>
    <w:rsid w:val="009773CE"/>
    <w:rsid w:val="0097780F"/>
    <w:rsid w:val="009778AB"/>
    <w:rsid w:val="009779FA"/>
    <w:rsid w:val="00977E77"/>
    <w:rsid w:val="009801E8"/>
    <w:rsid w:val="00980537"/>
    <w:rsid w:val="00980B66"/>
    <w:rsid w:val="00981CB6"/>
    <w:rsid w:val="009820EE"/>
    <w:rsid w:val="00982AB4"/>
    <w:rsid w:val="00983061"/>
    <w:rsid w:val="0098312F"/>
    <w:rsid w:val="00983223"/>
    <w:rsid w:val="009835A1"/>
    <w:rsid w:val="00983EBC"/>
    <w:rsid w:val="00984206"/>
    <w:rsid w:val="0098511E"/>
    <w:rsid w:val="0098512E"/>
    <w:rsid w:val="0098541D"/>
    <w:rsid w:val="00985513"/>
    <w:rsid w:val="00985845"/>
    <w:rsid w:val="00985C9A"/>
    <w:rsid w:val="009866CE"/>
    <w:rsid w:val="00986954"/>
    <w:rsid w:val="00986D11"/>
    <w:rsid w:val="00986ED0"/>
    <w:rsid w:val="0098724D"/>
    <w:rsid w:val="0098745D"/>
    <w:rsid w:val="009879B5"/>
    <w:rsid w:val="0099038E"/>
    <w:rsid w:val="00990732"/>
    <w:rsid w:val="00990C1F"/>
    <w:rsid w:val="00991820"/>
    <w:rsid w:val="00991C57"/>
    <w:rsid w:val="00991C9F"/>
    <w:rsid w:val="00991F39"/>
    <w:rsid w:val="00992696"/>
    <w:rsid w:val="00992B1E"/>
    <w:rsid w:val="009930C0"/>
    <w:rsid w:val="00993C70"/>
    <w:rsid w:val="00994173"/>
    <w:rsid w:val="009949AC"/>
    <w:rsid w:val="00994B4E"/>
    <w:rsid w:val="00994D1C"/>
    <w:rsid w:val="00994FF7"/>
    <w:rsid w:val="009950A1"/>
    <w:rsid w:val="009951BE"/>
    <w:rsid w:val="00995242"/>
    <w:rsid w:val="009952D9"/>
    <w:rsid w:val="00995766"/>
    <w:rsid w:val="009958D0"/>
    <w:rsid w:val="0099603A"/>
    <w:rsid w:val="009961C9"/>
    <w:rsid w:val="009962ED"/>
    <w:rsid w:val="0099633D"/>
    <w:rsid w:val="00996354"/>
    <w:rsid w:val="00996A8B"/>
    <w:rsid w:val="00997244"/>
    <w:rsid w:val="009A013B"/>
    <w:rsid w:val="009A01F2"/>
    <w:rsid w:val="009A0212"/>
    <w:rsid w:val="009A031F"/>
    <w:rsid w:val="009A0C1F"/>
    <w:rsid w:val="009A0E12"/>
    <w:rsid w:val="009A10D5"/>
    <w:rsid w:val="009A119C"/>
    <w:rsid w:val="009A17BC"/>
    <w:rsid w:val="009A1994"/>
    <w:rsid w:val="009A2261"/>
    <w:rsid w:val="009A253A"/>
    <w:rsid w:val="009A254B"/>
    <w:rsid w:val="009A2968"/>
    <w:rsid w:val="009A2E35"/>
    <w:rsid w:val="009A2F71"/>
    <w:rsid w:val="009A32DF"/>
    <w:rsid w:val="009A34F7"/>
    <w:rsid w:val="009A35A0"/>
    <w:rsid w:val="009A3DBF"/>
    <w:rsid w:val="009A43FF"/>
    <w:rsid w:val="009A5611"/>
    <w:rsid w:val="009A637B"/>
    <w:rsid w:val="009A67CD"/>
    <w:rsid w:val="009A698F"/>
    <w:rsid w:val="009A73DF"/>
    <w:rsid w:val="009A788B"/>
    <w:rsid w:val="009A7902"/>
    <w:rsid w:val="009A7E1C"/>
    <w:rsid w:val="009B003C"/>
    <w:rsid w:val="009B0DFC"/>
    <w:rsid w:val="009B19B2"/>
    <w:rsid w:val="009B2465"/>
    <w:rsid w:val="009B285A"/>
    <w:rsid w:val="009B300F"/>
    <w:rsid w:val="009B310A"/>
    <w:rsid w:val="009B326D"/>
    <w:rsid w:val="009B3745"/>
    <w:rsid w:val="009B46E0"/>
    <w:rsid w:val="009B4777"/>
    <w:rsid w:val="009B5040"/>
    <w:rsid w:val="009B521B"/>
    <w:rsid w:val="009B581A"/>
    <w:rsid w:val="009B5DD5"/>
    <w:rsid w:val="009B6514"/>
    <w:rsid w:val="009B6970"/>
    <w:rsid w:val="009B74E2"/>
    <w:rsid w:val="009C00EF"/>
    <w:rsid w:val="009C064F"/>
    <w:rsid w:val="009C0A0A"/>
    <w:rsid w:val="009C1566"/>
    <w:rsid w:val="009C1C38"/>
    <w:rsid w:val="009C1CDF"/>
    <w:rsid w:val="009C2027"/>
    <w:rsid w:val="009C245B"/>
    <w:rsid w:val="009C281C"/>
    <w:rsid w:val="009C3440"/>
    <w:rsid w:val="009C3B47"/>
    <w:rsid w:val="009C4DDE"/>
    <w:rsid w:val="009C4E6E"/>
    <w:rsid w:val="009C4FDB"/>
    <w:rsid w:val="009C520B"/>
    <w:rsid w:val="009C52FC"/>
    <w:rsid w:val="009C536C"/>
    <w:rsid w:val="009C5677"/>
    <w:rsid w:val="009C5874"/>
    <w:rsid w:val="009C5ECB"/>
    <w:rsid w:val="009C66BA"/>
    <w:rsid w:val="009C6768"/>
    <w:rsid w:val="009C6894"/>
    <w:rsid w:val="009C68C6"/>
    <w:rsid w:val="009C69D6"/>
    <w:rsid w:val="009C6B3B"/>
    <w:rsid w:val="009C6B7B"/>
    <w:rsid w:val="009C6DA9"/>
    <w:rsid w:val="009C7AF3"/>
    <w:rsid w:val="009D0DF4"/>
    <w:rsid w:val="009D165E"/>
    <w:rsid w:val="009D1E7B"/>
    <w:rsid w:val="009D22EA"/>
    <w:rsid w:val="009D2478"/>
    <w:rsid w:val="009D256B"/>
    <w:rsid w:val="009D25FD"/>
    <w:rsid w:val="009D2A1A"/>
    <w:rsid w:val="009D2C4C"/>
    <w:rsid w:val="009D2C71"/>
    <w:rsid w:val="009D3363"/>
    <w:rsid w:val="009D341F"/>
    <w:rsid w:val="009D3508"/>
    <w:rsid w:val="009D3879"/>
    <w:rsid w:val="009D3909"/>
    <w:rsid w:val="009D3A0B"/>
    <w:rsid w:val="009D3DB8"/>
    <w:rsid w:val="009D407B"/>
    <w:rsid w:val="009D4272"/>
    <w:rsid w:val="009D4303"/>
    <w:rsid w:val="009D4A8E"/>
    <w:rsid w:val="009D50E8"/>
    <w:rsid w:val="009D53E3"/>
    <w:rsid w:val="009D5637"/>
    <w:rsid w:val="009D56D2"/>
    <w:rsid w:val="009D57D5"/>
    <w:rsid w:val="009D5D05"/>
    <w:rsid w:val="009D62E7"/>
    <w:rsid w:val="009D6838"/>
    <w:rsid w:val="009D6F0D"/>
    <w:rsid w:val="009D7423"/>
    <w:rsid w:val="009D7576"/>
    <w:rsid w:val="009D75EF"/>
    <w:rsid w:val="009D7776"/>
    <w:rsid w:val="009D7C4F"/>
    <w:rsid w:val="009E05EA"/>
    <w:rsid w:val="009E11CA"/>
    <w:rsid w:val="009E1315"/>
    <w:rsid w:val="009E13E4"/>
    <w:rsid w:val="009E16C0"/>
    <w:rsid w:val="009E1726"/>
    <w:rsid w:val="009E1F70"/>
    <w:rsid w:val="009E2533"/>
    <w:rsid w:val="009E28FF"/>
    <w:rsid w:val="009E2F97"/>
    <w:rsid w:val="009E313A"/>
    <w:rsid w:val="009E3726"/>
    <w:rsid w:val="009E3790"/>
    <w:rsid w:val="009E3809"/>
    <w:rsid w:val="009E3B5F"/>
    <w:rsid w:val="009E3C3E"/>
    <w:rsid w:val="009E43D4"/>
    <w:rsid w:val="009E457F"/>
    <w:rsid w:val="009E4811"/>
    <w:rsid w:val="009E4ADD"/>
    <w:rsid w:val="009E5912"/>
    <w:rsid w:val="009E59CC"/>
    <w:rsid w:val="009E67C2"/>
    <w:rsid w:val="009E6811"/>
    <w:rsid w:val="009E6928"/>
    <w:rsid w:val="009E732A"/>
    <w:rsid w:val="009E73D9"/>
    <w:rsid w:val="009E7F0B"/>
    <w:rsid w:val="009E7F70"/>
    <w:rsid w:val="009F067C"/>
    <w:rsid w:val="009F0BCF"/>
    <w:rsid w:val="009F0CD1"/>
    <w:rsid w:val="009F115A"/>
    <w:rsid w:val="009F15B3"/>
    <w:rsid w:val="009F187B"/>
    <w:rsid w:val="009F1CD0"/>
    <w:rsid w:val="009F1EC4"/>
    <w:rsid w:val="009F20D7"/>
    <w:rsid w:val="009F27C5"/>
    <w:rsid w:val="009F2973"/>
    <w:rsid w:val="009F3A3A"/>
    <w:rsid w:val="009F3CC3"/>
    <w:rsid w:val="009F3F25"/>
    <w:rsid w:val="009F4375"/>
    <w:rsid w:val="009F4769"/>
    <w:rsid w:val="009F4D54"/>
    <w:rsid w:val="009F4F05"/>
    <w:rsid w:val="009F5218"/>
    <w:rsid w:val="009F5B7F"/>
    <w:rsid w:val="009F6420"/>
    <w:rsid w:val="009F68BE"/>
    <w:rsid w:val="009F6AB0"/>
    <w:rsid w:val="009F6B61"/>
    <w:rsid w:val="009F7903"/>
    <w:rsid w:val="009F7B26"/>
    <w:rsid w:val="00A0004F"/>
    <w:rsid w:val="00A0039D"/>
    <w:rsid w:val="00A003B0"/>
    <w:rsid w:val="00A00574"/>
    <w:rsid w:val="00A0059B"/>
    <w:rsid w:val="00A00ABE"/>
    <w:rsid w:val="00A00B85"/>
    <w:rsid w:val="00A010FB"/>
    <w:rsid w:val="00A0169E"/>
    <w:rsid w:val="00A01798"/>
    <w:rsid w:val="00A0239D"/>
    <w:rsid w:val="00A02B5C"/>
    <w:rsid w:val="00A02D0C"/>
    <w:rsid w:val="00A0345F"/>
    <w:rsid w:val="00A037CF"/>
    <w:rsid w:val="00A03BA5"/>
    <w:rsid w:val="00A04447"/>
    <w:rsid w:val="00A0526B"/>
    <w:rsid w:val="00A059F5"/>
    <w:rsid w:val="00A05B8C"/>
    <w:rsid w:val="00A05CB6"/>
    <w:rsid w:val="00A05F8B"/>
    <w:rsid w:val="00A061DD"/>
    <w:rsid w:val="00A066E7"/>
    <w:rsid w:val="00A0678E"/>
    <w:rsid w:val="00A06EE7"/>
    <w:rsid w:val="00A07654"/>
    <w:rsid w:val="00A076B0"/>
    <w:rsid w:val="00A07AC4"/>
    <w:rsid w:val="00A07B16"/>
    <w:rsid w:val="00A07DCC"/>
    <w:rsid w:val="00A07FA3"/>
    <w:rsid w:val="00A107CC"/>
    <w:rsid w:val="00A10B48"/>
    <w:rsid w:val="00A11084"/>
    <w:rsid w:val="00A11A56"/>
    <w:rsid w:val="00A11ACA"/>
    <w:rsid w:val="00A11E0F"/>
    <w:rsid w:val="00A12206"/>
    <w:rsid w:val="00A12BEE"/>
    <w:rsid w:val="00A133B0"/>
    <w:rsid w:val="00A13715"/>
    <w:rsid w:val="00A13906"/>
    <w:rsid w:val="00A13A3E"/>
    <w:rsid w:val="00A13B9C"/>
    <w:rsid w:val="00A13C01"/>
    <w:rsid w:val="00A14566"/>
    <w:rsid w:val="00A145D0"/>
    <w:rsid w:val="00A14DB5"/>
    <w:rsid w:val="00A152F0"/>
    <w:rsid w:val="00A157EC"/>
    <w:rsid w:val="00A16374"/>
    <w:rsid w:val="00A16D26"/>
    <w:rsid w:val="00A17345"/>
    <w:rsid w:val="00A1789B"/>
    <w:rsid w:val="00A203ED"/>
    <w:rsid w:val="00A205BF"/>
    <w:rsid w:val="00A20661"/>
    <w:rsid w:val="00A2089C"/>
    <w:rsid w:val="00A20D0A"/>
    <w:rsid w:val="00A2104B"/>
    <w:rsid w:val="00A210E9"/>
    <w:rsid w:val="00A213B0"/>
    <w:rsid w:val="00A216B6"/>
    <w:rsid w:val="00A216EC"/>
    <w:rsid w:val="00A21AAA"/>
    <w:rsid w:val="00A21F0B"/>
    <w:rsid w:val="00A21FEA"/>
    <w:rsid w:val="00A22019"/>
    <w:rsid w:val="00A224A1"/>
    <w:rsid w:val="00A2306B"/>
    <w:rsid w:val="00A232F1"/>
    <w:rsid w:val="00A23DD3"/>
    <w:rsid w:val="00A2406B"/>
    <w:rsid w:val="00A245EF"/>
    <w:rsid w:val="00A2470A"/>
    <w:rsid w:val="00A2481C"/>
    <w:rsid w:val="00A2491C"/>
    <w:rsid w:val="00A2493D"/>
    <w:rsid w:val="00A25D44"/>
    <w:rsid w:val="00A2627F"/>
    <w:rsid w:val="00A266CF"/>
    <w:rsid w:val="00A26883"/>
    <w:rsid w:val="00A26C0A"/>
    <w:rsid w:val="00A275BA"/>
    <w:rsid w:val="00A277CB"/>
    <w:rsid w:val="00A2795C"/>
    <w:rsid w:val="00A27A63"/>
    <w:rsid w:val="00A301A2"/>
    <w:rsid w:val="00A302FF"/>
    <w:rsid w:val="00A30BAE"/>
    <w:rsid w:val="00A30C48"/>
    <w:rsid w:val="00A30D43"/>
    <w:rsid w:val="00A314A9"/>
    <w:rsid w:val="00A31591"/>
    <w:rsid w:val="00A31927"/>
    <w:rsid w:val="00A31BB3"/>
    <w:rsid w:val="00A321EE"/>
    <w:rsid w:val="00A324A3"/>
    <w:rsid w:val="00A325C2"/>
    <w:rsid w:val="00A32C37"/>
    <w:rsid w:val="00A3368E"/>
    <w:rsid w:val="00A33A1D"/>
    <w:rsid w:val="00A33CC6"/>
    <w:rsid w:val="00A341A9"/>
    <w:rsid w:val="00A342D8"/>
    <w:rsid w:val="00A348AD"/>
    <w:rsid w:val="00A34A52"/>
    <w:rsid w:val="00A34AB8"/>
    <w:rsid w:val="00A34DFF"/>
    <w:rsid w:val="00A3533F"/>
    <w:rsid w:val="00A3673E"/>
    <w:rsid w:val="00A36D71"/>
    <w:rsid w:val="00A37165"/>
    <w:rsid w:val="00A376DF"/>
    <w:rsid w:val="00A37E80"/>
    <w:rsid w:val="00A37ED8"/>
    <w:rsid w:val="00A400F7"/>
    <w:rsid w:val="00A402CC"/>
    <w:rsid w:val="00A4052F"/>
    <w:rsid w:val="00A412C4"/>
    <w:rsid w:val="00A41DEB"/>
    <w:rsid w:val="00A41FA6"/>
    <w:rsid w:val="00A42777"/>
    <w:rsid w:val="00A42813"/>
    <w:rsid w:val="00A4329C"/>
    <w:rsid w:val="00A4339C"/>
    <w:rsid w:val="00A4345D"/>
    <w:rsid w:val="00A436C2"/>
    <w:rsid w:val="00A437DF"/>
    <w:rsid w:val="00A43C78"/>
    <w:rsid w:val="00A43E2B"/>
    <w:rsid w:val="00A449D2"/>
    <w:rsid w:val="00A44AB2"/>
    <w:rsid w:val="00A44CB7"/>
    <w:rsid w:val="00A44E28"/>
    <w:rsid w:val="00A450CB"/>
    <w:rsid w:val="00A4528E"/>
    <w:rsid w:val="00A4570E"/>
    <w:rsid w:val="00A45AA6"/>
    <w:rsid w:val="00A4648A"/>
    <w:rsid w:val="00A4656A"/>
    <w:rsid w:val="00A46994"/>
    <w:rsid w:val="00A46B10"/>
    <w:rsid w:val="00A46F1F"/>
    <w:rsid w:val="00A46FAD"/>
    <w:rsid w:val="00A472DB"/>
    <w:rsid w:val="00A473E1"/>
    <w:rsid w:val="00A47B87"/>
    <w:rsid w:val="00A502BC"/>
    <w:rsid w:val="00A5044D"/>
    <w:rsid w:val="00A50B00"/>
    <w:rsid w:val="00A50DC1"/>
    <w:rsid w:val="00A50E51"/>
    <w:rsid w:val="00A51040"/>
    <w:rsid w:val="00A514EB"/>
    <w:rsid w:val="00A518FF"/>
    <w:rsid w:val="00A521E0"/>
    <w:rsid w:val="00A52A90"/>
    <w:rsid w:val="00A52BE9"/>
    <w:rsid w:val="00A52E45"/>
    <w:rsid w:val="00A53A4C"/>
    <w:rsid w:val="00A54600"/>
    <w:rsid w:val="00A54826"/>
    <w:rsid w:val="00A54AC8"/>
    <w:rsid w:val="00A54CD7"/>
    <w:rsid w:val="00A54D16"/>
    <w:rsid w:val="00A54F77"/>
    <w:rsid w:val="00A54F8E"/>
    <w:rsid w:val="00A55877"/>
    <w:rsid w:val="00A5591C"/>
    <w:rsid w:val="00A55DCC"/>
    <w:rsid w:val="00A5637C"/>
    <w:rsid w:val="00A564A4"/>
    <w:rsid w:val="00A56554"/>
    <w:rsid w:val="00A565A9"/>
    <w:rsid w:val="00A566D2"/>
    <w:rsid w:val="00A568CE"/>
    <w:rsid w:val="00A56BEC"/>
    <w:rsid w:val="00A56C2C"/>
    <w:rsid w:val="00A6099F"/>
    <w:rsid w:val="00A60ED7"/>
    <w:rsid w:val="00A60FF4"/>
    <w:rsid w:val="00A611C3"/>
    <w:rsid w:val="00A612A7"/>
    <w:rsid w:val="00A61420"/>
    <w:rsid w:val="00A61828"/>
    <w:rsid w:val="00A61A6B"/>
    <w:rsid w:val="00A61C95"/>
    <w:rsid w:val="00A61E26"/>
    <w:rsid w:val="00A62136"/>
    <w:rsid w:val="00A62146"/>
    <w:rsid w:val="00A622E2"/>
    <w:rsid w:val="00A62892"/>
    <w:rsid w:val="00A628F4"/>
    <w:rsid w:val="00A629E2"/>
    <w:rsid w:val="00A62B97"/>
    <w:rsid w:val="00A630C0"/>
    <w:rsid w:val="00A63117"/>
    <w:rsid w:val="00A6362C"/>
    <w:rsid w:val="00A63872"/>
    <w:rsid w:val="00A63A37"/>
    <w:rsid w:val="00A63E0E"/>
    <w:rsid w:val="00A648F2"/>
    <w:rsid w:val="00A65054"/>
    <w:rsid w:val="00A65854"/>
    <w:rsid w:val="00A65C98"/>
    <w:rsid w:val="00A65EEB"/>
    <w:rsid w:val="00A6630B"/>
    <w:rsid w:val="00A66F5A"/>
    <w:rsid w:val="00A67041"/>
    <w:rsid w:val="00A67A2E"/>
    <w:rsid w:val="00A67A8E"/>
    <w:rsid w:val="00A67DED"/>
    <w:rsid w:val="00A70071"/>
    <w:rsid w:val="00A70A35"/>
    <w:rsid w:val="00A70E32"/>
    <w:rsid w:val="00A70F95"/>
    <w:rsid w:val="00A71292"/>
    <w:rsid w:val="00A7141F"/>
    <w:rsid w:val="00A71536"/>
    <w:rsid w:val="00A71793"/>
    <w:rsid w:val="00A71E99"/>
    <w:rsid w:val="00A7222F"/>
    <w:rsid w:val="00A72291"/>
    <w:rsid w:val="00A72A84"/>
    <w:rsid w:val="00A731ED"/>
    <w:rsid w:val="00A7337F"/>
    <w:rsid w:val="00A73B0A"/>
    <w:rsid w:val="00A7402B"/>
    <w:rsid w:val="00A742CB"/>
    <w:rsid w:val="00A7469D"/>
    <w:rsid w:val="00A74E04"/>
    <w:rsid w:val="00A74F6C"/>
    <w:rsid w:val="00A750D3"/>
    <w:rsid w:val="00A75212"/>
    <w:rsid w:val="00A75CE6"/>
    <w:rsid w:val="00A760AD"/>
    <w:rsid w:val="00A7634B"/>
    <w:rsid w:val="00A7647C"/>
    <w:rsid w:val="00A76A52"/>
    <w:rsid w:val="00A76BA5"/>
    <w:rsid w:val="00A77198"/>
    <w:rsid w:val="00A7735F"/>
    <w:rsid w:val="00A779CE"/>
    <w:rsid w:val="00A805AD"/>
    <w:rsid w:val="00A80709"/>
    <w:rsid w:val="00A807F4"/>
    <w:rsid w:val="00A8112D"/>
    <w:rsid w:val="00A811DA"/>
    <w:rsid w:val="00A813AC"/>
    <w:rsid w:val="00A817F3"/>
    <w:rsid w:val="00A81DCD"/>
    <w:rsid w:val="00A82051"/>
    <w:rsid w:val="00A8221B"/>
    <w:rsid w:val="00A82508"/>
    <w:rsid w:val="00A826BA"/>
    <w:rsid w:val="00A827CA"/>
    <w:rsid w:val="00A829D3"/>
    <w:rsid w:val="00A82D80"/>
    <w:rsid w:val="00A83213"/>
    <w:rsid w:val="00A83430"/>
    <w:rsid w:val="00A8354E"/>
    <w:rsid w:val="00A83621"/>
    <w:rsid w:val="00A836D1"/>
    <w:rsid w:val="00A8389D"/>
    <w:rsid w:val="00A83BF1"/>
    <w:rsid w:val="00A83DAE"/>
    <w:rsid w:val="00A84298"/>
    <w:rsid w:val="00A842D6"/>
    <w:rsid w:val="00A84314"/>
    <w:rsid w:val="00A844C6"/>
    <w:rsid w:val="00A85002"/>
    <w:rsid w:val="00A8523D"/>
    <w:rsid w:val="00A853A6"/>
    <w:rsid w:val="00A85703"/>
    <w:rsid w:val="00A85DAC"/>
    <w:rsid w:val="00A86A3E"/>
    <w:rsid w:val="00A905F1"/>
    <w:rsid w:val="00A90E27"/>
    <w:rsid w:val="00A90F65"/>
    <w:rsid w:val="00A90F75"/>
    <w:rsid w:val="00A911C3"/>
    <w:rsid w:val="00A91218"/>
    <w:rsid w:val="00A913B4"/>
    <w:rsid w:val="00A91816"/>
    <w:rsid w:val="00A92A8E"/>
    <w:rsid w:val="00A92BA5"/>
    <w:rsid w:val="00A92E6A"/>
    <w:rsid w:val="00A934FE"/>
    <w:rsid w:val="00A935CB"/>
    <w:rsid w:val="00A9391A"/>
    <w:rsid w:val="00A94547"/>
    <w:rsid w:val="00A94811"/>
    <w:rsid w:val="00A94B41"/>
    <w:rsid w:val="00A94F3B"/>
    <w:rsid w:val="00A95933"/>
    <w:rsid w:val="00A959D4"/>
    <w:rsid w:val="00A959DF"/>
    <w:rsid w:val="00A96D7E"/>
    <w:rsid w:val="00A97060"/>
    <w:rsid w:val="00A9777F"/>
    <w:rsid w:val="00A97B8C"/>
    <w:rsid w:val="00A97BCD"/>
    <w:rsid w:val="00A97EB5"/>
    <w:rsid w:val="00AA04CD"/>
    <w:rsid w:val="00AA0758"/>
    <w:rsid w:val="00AA0C88"/>
    <w:rsid w:val="00AA158B"/>
    <w:rsid w:val="00AA1D12"/>
    <w:rsid w:val="00AA216B"/>
    <w:rsid w:val="00AA29FB"/>
    <w:rsid w:val="00AA2CD8"/>
    <w:rsid w:val="00AA2EE7"/>
    <w:rsid w:val="00AA30A2"/>
    <w:rsid w:val="00AA3182"/>
    <w:rsid w:val="00AA3490"/>
    <w:rsid w:val="00AA35D2"/>
    <w:rsid w:val="00AA37AC"/>
    <w:rsid w:val="00AA398E"/>
    <w:rsid w:val="00AA4521"/>
    <w:rsid w:val="00AA49B7"/>
    <w:rsid w:val="00AA4DE9"/>
    <w:rsid w:val="00AA4F7E"/>
    <w:rsid w:val="00AA54E4"/>
    <w:rsid w:val="00AA61DD"/>
    <w:rsid w:val="00AA630A"/>
    <w:rsid w:val="00AA69EF"/>
    <w:rsid w:val="00AA6F9A"/>
    <w:rsid w:val="00AA7159"/>
    <w:rsid w:val="00AA7261"/>
    <w:rsid w:val="00AA75B0"/>
    <w:rsid w:val="00AA7A0E"/>
    <w:rsid w:val="00AA7A64"/>
    <w:rsid w:val="00AB02A8"/>
    <w:rsid w:val="00AB02C8"/>
    <w:rsid w:val="00AB067B"/>
    <w:rsid w:val="00AB0C7A"/>
    <w:rsid w:val="00AB0D5D"/>
    <w:rsid w:val="00AB102D"/>
    <w:rsid w:val="00AB1A33"/>
    <w:rsid w:val="00AB1ECE"/>
    <w:rsid w:val="00AB2224"/>
    <w:rsid w:val="00AB2857"/>
    <w:rsid w:val="00AB2AB9"/>
    <w:rsid w:val="00AB31B1"/>
    <w:rsid w:val="00AB3299"/>
    <w:rsid w:val="00AB392D"/>
    <w:rsid w:val="00AB3E16"/>
    <w:rsid w:val="00AB3F1E"/>
    <w:rsid w:val="00AB3F65"/>
    <w:rsid w:val="00AB3F97"/>
    <w:rsid w:val="00AB4040"/>
    <w:rsid w:val="00AB4236"/>
    <w:rsid w:val="00AB436B"/>
    <w:rsid w:val="00AB4A2B"/>
    <w:rsid w:val="00AB5000"/>
    <w:rsid w:val="00AB53BA"/>
    <w:rsid w:val="00AB548B"/>
    <w:rsid w:val="00AB55A8"/>
    <w:rsid w:val="00AB5702"/>
    <w:rsid w:val="00AB583A"/>
    <w:rsid w:val="00AB5DC0"/>
    <w:rsid w:val="00AB5FB9"/>
    <w:rsid w:val="00AB657E"/>
    <w:rsid w:val="00AB6700"/>
    <w:rsid w:val="00AB6717"/>
    <w:rsid w:val="00AB6872"/>
    <w:rsid w:val="00AB6A35"/>
    <w:rsid w:val="00AB6D90"/>
    <w:rsid w:val="00AB7192"/>
    <w:rsid w:val="00AB76D5"/>
    <w:rsid w:val="00AB7828"/>
    <w:rsid w:val="00AB7855"/>
    <w:rsid w:val="00AB78AC"/>
    <w:rsid w:val="00AC0F0B"/>
    <w:rsid w:val="00AC1227"/>
    <w:rsid w:val="00AC22E3"/>
    <w:rsid w:val="00AC2671"/>
    <w:rsid w:val="00AC278B"/>
    <w:rsid w:val="00AC27BD"/>
    <w:rsid w:val="00AC2D25"/>
    <w:rsid w:val="00AC2E78"/>
    <w:rsid w:val="00AC33F9"/>
    <w:rsid w:val="00AC3431"/>
    <w:rsid w:val="00AC348C"/>
    <w:rsid w:val="00AC34AE"/>
    <w:rsid w:val="00AC367D"/>
    <w:rsid w:val="00AC36BC"/>
    <w:rsid w:val="00AC3727"/>
    <w:rsid w:val="00AC38B4"/>
    <w:rsid w:val="00AC4379"/>
    <w:rsid w:val="00AC472D"/>
    <w:rsid w:val="00AC48A2"/>
    <w:rsid w:val="00AC4BA8"/>
    <w:rsid w:val="00AC4D53"/>
    <w:rsid w:val="00AC4E7D"/>
    <w:rsid w:val="00AC523B"/>
    <w:rsid w:val="00AC55D6"/>
    <w:rsid w:val="00AC5708"/>
    <w:rsid w:val="00AC5C7D"/>
    <w:rsid w:val="00AC5D9B"/>
    <w:rsid w:val="00AC6071"/>
    <w:rsid w:val="00AC62C7"/>
    <w:rsid w:val="00AC6368"/>
    <w:rsid w:val="00AC63F4"/>
    <w:rsid w:val="00AC652D"/>
    <w:rsid w:val="00AC6ED1"/>
    <w:rsid w:val="00AC6EDC"/>
    <w:rsid w:val="00AC7350"/>
    <w:rsid w:val="00AC7483"/>
    <w:rsid w:val="00AC755E"/>
    <w:rsid w:val="00AC7BC4"/>
    <w:rsid w:val="00AD0669"/>
    <w:rsid w:val="00AD067C"/>
    <w:rsid w:val="00AD0800"/>
    <w:rsid w:val="00AD163D"/>
    <w:rsid w:val="00AD1744"/>
    <w:rsid w:val="00AD1B03"/>
    <w:rsid w:val="00AD1D48"/>
    <w:rsid w:val="00AD1DFE"/>
    <w:rsid w:val="00AD1F3F"/>
    <w:rsid w:val="00AD2D96"/>
    <w:rsid w:val="00AD3328"/>
    <w:rsid w:val="00AD3337"/>
    <w:rsid w:val="00AD3B9D"/>
    <w:rsid w:val="00AD3BEC"/>
    <w:rsid w:val="00AD454C"/>
    <w:rsid w:val="00AD4835"/>
    <w:rsid w:val="00AD59E4"/>
    <w:rsid w:val="00AD5B0E"/>
    <w:rsid w:val="00AD5B99"/>
    <w:rsid w:val="00AD673C"/>
    <w:rsid w:val="00AD674E"/>
    <w:rsid w:val="00AD7041"/>
    <w:rsid w:val="00AD71FE"/>
    <w:rsid w:val="00AD732B"/>
    <w:rsid w:val="00AD7927"/>
    <w:rsid w:val="00AD7B9D"/>
    <w:rsid w:val="00AD7E7F"/>
    <w:rsid w:val="00AE02C2"/>
    <w:rsid w:val="00AE0B70"/>
    <w:rsid w:val="00AE0F2E"/>
    <w:rsid w:val="00AE1DAA"/>
    <w:rsid w:val="00AE2083"/>
    <w:rsid w:val="00AE2205"/>
    <w:rsid w:val="00AE26E7"/>
    <w:rsid w:val="00AE29B8"/>
    <w:rsid w:val="00AE2C07"/>
    <w:rsid w:val="00AE3128"/>
    <w:rsid w:val="00AE3B74"/>
    <w:rsid w:val="00AE3D1D"/>
    <w:rsid w:val="00AE4080"/>
    <w:rsid w:val="00AE4128"/>
    <w:rsid w:val="00AE4426"/>
    <w:rsid w:val="00AE4557"/>
    <w:rsid w:val="00AE4A1F"/>
    <w:rsid w:val="00AE4D48"/>
    <w:rsid w:val="00AE5BE1"/>
    <w:rsid w:val="00AE5E95"/>
    <w:rsid w:val="00AE609C"/>
    <w:rsid w:val="00AE6433"/>
    <w:rsid w:val="00AE6584"/>
    <w:rsid w:val="00AE677A"/>
    <w:rsid w:val="00AE69BD"/>
    <w:rsid w:val="00AE6ADB"/>
    <w:rsid w:val="00AE6D12"/>
    <w:rsid w:val="00AE71DC"/>
    <w:rsid w:val="00AE74A7"/>
    <w:rsid w:val="00AE7FA8"/>
    <w:rsid w:val="00AF047B"/>
    <w:rsid w:val="00AF0A8F"/>
    <w:rsid w:val="00AF0E28"/>
    <w:rsid w:val="00AF11A9"/>
    <w:rsid w:val="00AF1761"/>
    <w:rsid w:val="00AF1A07"/>
    <w:rsid w:val="00AF1CCB"/>
    <w:rsid w:val="00AF217E"/>
    <w:rsid w:val="00AF2AFC"/>
    <w:rsid w:val="00AF2BDA"/>
    <w:rsid w:val="00AF2DE9"/>
    <w:rsid w:val="00AF2E96"/>
    <w:rsid w:val="00AF378E"/>
    <w:rsid w:val="00AF3C8C"/>
    <w:rsid w:val="00AF3F9D"/>
    <w:rsid w:val="00AF443B"/>
    <w:rsid w:val="00AF4542"/>
    <w:rsid w:val="00AF457C"/>
    <w:rsid w:val="00AF461B"/>
    <w:rsid w:val="00AF461C"/>
    <w:rsid w:val="00AF4CA3"/>
    <w:rsid w:val="00AF5363"/>
    <w:rsid w:val="00AF5494"/>
    <w:rsid w:val="00AF5C76"/>
    <w:rsid w:val="00AF5CB8"/>
    <w:rsid w:val="00AF5F78"/>
    <w:rsid w:val="00AF66F1"/>
    <w:rsid w:val="00AF673C"/>
    <w:rsid w:val="00AF7036"/>
    <w:rsid w:val="00AF779B"/>
    <w:rsid w:val="00AF7C7D"/>
    <w:rsid w:val="00B00306"/>
    <w:rsid w:val="00B009B2"/>
    <w:rsid w:val="00B00A5B"/>
    <w:rsid w:val="00B010D3"/>
    <w:rsid w:val="00B01604"/>
    <w:rsid w:val="00B01CC2"/>
    <w:rsid w:val="00B01F0D"/>
    <w:rsid w:val="00B0231D"/>
    <w:rsid w:val="00B0238F"/>
    <w:rsid w:val="00B027FD"/>
    <w:rsid w:val="00B02A4C"/>
    <w:rsid w:val="00B0312E"/>
    <w:rsid w:val="00B039C1"/>
    <w:rsid w:val="00B03B49"/>
    <w:rsid w:val="00B03D26"/>
    <w:rsid w:val="00B03E14"/>
    <w:rsid w:val="00B04047"/>
    <w:rsid w:val="00B042DC"/>
    <w:rsid w:val="00B04D36"/>
    <w:rsid w:val="00B04F11"/>
    <w:rsid w:val="00B05155"/>
    <w:rsid w:val="00B05688"/>
    <w:rsid w:val="00B05711"/>
    <w:rsid w:val="00B0598F"/>
    <w:rsid w:val="00B05A41"/>
    <w:rsid w:val="00B06079"/>
    <w:rsid w:val="00B06105"/>
    <w:rsid w:val="00B06241"/>
    <w:rsid w:val="00B06716"/>
    <w:rsid w:val="00B07828"/>
    <w:rsid w:val="00B07988"/>
    <w:rsid w:val="00B07EDA"/>
    <w:rsid w:val="00B10D55"/>
    <w:rsid w:val="00B10D5D"/>
    <w:rsid w:val="00B11AC8"/>
    <w:rsid w:val="00B11C22"/>
    <w:rsid w:val="00B11E9A"/>
    <w:rsid w:val="00B13276"/>
    <w:rsid w:val="00B13818"/>
    <w:rsid w:val="00B13C59"/>
    <w:rsid w:val="00B14DDF"/>
    <w:rsid w:val="00B14E6C"/>
    <w:rsid w:val="00B1500F"/>
    <w:rsid w:val="00B151C6"/>
    <w:rsid w:val="00B153B9"/>
    <w:rsid w:val="00B155FA"/>
    <w:rsid w:val="00B15CC4"/>
    <w:rsid w:val="00B16BEB"/>
    <w:rsid w:val="00B16D5A"/>
    <w:rsid w:val="00B17793"/>
    <w:rsid w:val="00B17D79"/>
    <w:rsid w:val="00B17F5F"/>
    <w:rsid w:val="00B20057"/>
    <w:rsid w:val="00B2052E"/>
    <w:rsid w:val="00B208A5"/>
    <w:rsid w:val="00B209AA"/>
    <w:rsid w:val="00B209B5"/>
    <w:rsid w:val="00B20E2B"/>
    <w:rsid w:val="00B21CA7"/>
    <w:rsid w:val="00B22651"/>
    <w:rsid w:val="00B22CE2"/>
    <w:rsid w:val="00B231CC"/>
    <w:rsid w:val="00B23216"/>
    <w:rsid w:val="00B23960"/>
    <w:rsid w:val="00B23DE3"/>
    <w:rsid w:val="00B24165"/>
    <w:rsid w:val="00B2484E"/>
    <w:rsid w:val="00B24B38"/>
    <w:rsid w:val="00B24BC4"/>
    <w:rsid w:val="00B24C37"/>
    <w:rsid w:val="00B24F49"/>
    <w:rsid w:val="00B255A7"/>
    <w:rsid w:val="00B257BE"/>
    <w:rsid w:val="00B25A70"/>
    <w:rsid w:val="00B25F9A"/>
    <w:rsid w:val="00B263DD"/>
    <w:rsid w:val="00B27080"/>
    <w:rsid w:val="00B272D3"/>
    <w:rsid w:val="00B27549"/>
    <w:rsid w:val="00B2793D"/>
    <w:rsid w:val="00B27A5D"/>
    <w:rsid w:val="00B27D49"/>
    <w:rsid w:val="00B30D7E"/>
    <w:rsid w:val="00B31026"/>
    <w:rsid w:val="00B31D1B"/>
    <w:rsid w:val="00B31F85"/>
    <w:rsid w:val="00B32D9A"/>
    <w:rsid w:val="00B33105"/>
    <w:rsid w:val="00B33680"/>
    <w:rsid w:val="00B336EB"/>
    <w:rsid w:val="00B3373E"/>
    <w:rsid w:val="00B3396B"/>
    <w:rsid w:val="00B33B13"/>
    <w:rsid w:val="00B33C09"/>
    <w:rsid w:val="00B34340"/>
    <w:rsid w:val="00B34CA0"/>
    <w:rsid w:val="00B35846"/>
    <w:rsid w:val="00B35E23"/>
    <w:rsid w:val="00B362F0"/>
    <w:rsid w:val="00B36447"/>
    <w:rsid w:val="00B364F3"/>
    <w:rsid w:val="00B36993"/>
    <w:rsid w:val="00B378DF"/>
    <w:rsid w:val="00B40294"/>
    <w:rsid w:val="00B4066D"/>
    <w:rsid w:val="00B40D73"/>
    <w:rsid w:val="00B411BF"/>
    <w:rsid w:val="00B415C1"/>
    <w:rsid w:val="00B41900"/>
    <w:rsid w:val="00B41A9A"/>
    <w:rsid w:val="00B426B2"/>
    <w:rsid w:val="00B426FE"/>
    <w:rsid w:val="00B4299D"/>
    <w:rsid w:val="00B42F06"/>
    <w:rsid w:val="00B430D3"/>
    <w:rsid w:val="00B43215"/>
    <w:rsid w:val="00B433B2"/>
    <w:rsid w:val="00B437BA"/>
    <w:rsid w:val="00B437BD"/>
    <w:rsid w:val="00B439FA"/>
    <w:rsid w:val="00B43A55"/>
    <w:rsid w:val="00B43EDF"/>
    <w:rsid w:val="00B43F99"/>
    <w:rsid w:val="00B4485B"/>
    <w:rsid w:val="00B448C2"/>
    <w:rsid w:val="00B4612C"/>
    <w:rsid w:val="00B46796"/>
    <w:rsid w:val="00B468A4"/>
    <w:rsid w:val="00B46FB7"/>
    <w:rsid w:val="00B471B4"/>
    <w:rsid w:val="00B476C5"/>
    <w:rsid w:val="00B477AA"/>
    <w:rsid w:val="00B4783F"/>
    <w:rsid w:val="00B47AF1"/>
    <w:rsid w:val="00B47CEF"/>
    <w:rsid w:val="00B500DA"/>
    <w:rsid w:val="00B50D90"/>
    <w:rsid w:val="00B51C33"/>
    <w:rsid w:val="00B52A20"/>
    <w:rsid w:val="00B52D01"/>
    <w:rsid w:val="00B534E5"/>
    <w:rsid w:val="00B54681"/>
    <w:rsid w:val="00B5490E"/>
    <w:rsid w:val="00B54CD5"/>
    <w:rsid w:val="00B553CF"/>
    <w:rsid w:val="00B553DB"/>
    <w:rsid w:val="00B55435"/>
    <w:rsid w:val="00B558AB"/>
    <w:rsid w:val="00B55957"/>
    <w:rsid w:val="00B560F8"/>
    <w:rsid w:val="00B566CE"/>
    <w:rsid w:val="00B566E0"/>
    <w:rsid w:val="00B5685D"/>
    <w:rsid w:val="00B56E67"/>
    <w:rsid w:val="00B57861"/>
    <w:rsid w:val="00B57900"/>
    <w:rsid w:val="00B57CBB"/>
    <w:rsid w:val="00B57E03"/>
    <w:rsid w:val="00B60E6E"/>
    <w:rsid w:val="00B61072"/>
    <w:rsid w:val="00B61741"/>
    <w:rsid w:val="00B61AA8"/>
    <w:rsid w:val="00B61E14"/>
    <w:rsid w:val="00B6261E"/>
    <w:rsid w:val="00B63A2F"/>
    <w:rsid w:val="00B63CF7"/>
    <w:rsid w:val="00B63E75"/>
    <w:rsid w:val="00B64484"/>
    <w:rsid w:val="00B64A2B"/>
    <w:rsid w:val="00B65956"/>
    <w:rsid w:val="00B65E54"/>
    <w:rsid w:val="00B660A0"/>
    <w:rsid w:val="00B66983"/>
    <w:rsid w:val="00B66994"/>
    <w:rsid w:val="00B670BA"/>
    <w:rsid w:val="00B67D22"/>
    <w:rsid w:val="00B70068"/>
    <w:rsid w:val="00B701B4"/>
    <w:rsid w:val="00B70288"/>
    <w:rsid w:val="00B7049B"/>
    <w:rsid w:val="00B70EDB"/>
    <w:rsid w:val="00B71420"/>
    <w:rsid w:val="00B71491"/>
    <w:rsid w:val="00B71A5D"/>
    <w:rsid w:val="00B71F17"/>
    <w:rsid w:val="00B72444"/>
    <w:rsid w:val="00B725A3"/>
    <w:rsid w:val="00B72908"/>
    <w:rsid w:val="00B730C6"/>
    <w:rsid w:val="00B737C7"/>
    <w:rsid w:val="00B739CD"/>
    <w:rsid w:val="00B74A0D"/>
    <w:rsid w:val="00B74FBD"/>
    <w:rsid w:val="00B751A8"/>
    <w:rsid w:val="00B75667"/>
    <w:rsid w:val="00B75780"/>
    <w:rsid w:val="00B76011"/>
    <w:rsid w:val="00B76A7A"/>
    <w:rsid w:val="00B76B27"/>
    <w:rsid w:val="00B76D8F"/>
    <w:rsid w:val="00B774CA"/>
    <w:rsid w:val="00B77B01"/>
    <w:rsid w:val="00B77D8A"/>
    <w:rsid w:val="00B8041E"/>
    <w:rsid w:val="00B80D16"/>
    <w:rsid w:val="00B814AA"/>
    <w:rsid w:val="00B81684"/>
    <w:rsid w:val="00B817F4"/>
    <w:rsid w:val="00B818B7"/>
    <w:rsid w:val="00B81E33"/>
    <w:rsid w:val="00B821AB"/>
    <w:rsid w:val="00B8296F"/>
    <w:rsid w:val="00B82BBC"/>
    <w:rsid w:val="00B830F7"/>
    <w:rsid w:val="00B8358C"/>
    <w:rsid w:val="00B83DF6"/>
    <w:rsid w:val="00B83FCA"/>
    <w:rsid w:val="00B83FEF"/>
    <w:rsid w:val="00B84F7F"/>
    <w:rsid w:val="00B85A78"/>
    <w:rsid w:val="00B8620A"/>
    <w:rsid w:val="00B869AE"/>
    <w:rsid w:val="00B86DBB"/>
    <w:rsid w:val="00B86E5C"/>
    <w:rsid w:val="00B86FC3"/>
    <w:rsid w:val="00B87218"/>
    <w:rsid w:val="00B90191"/>
    <w:rsid w:val="00B9068A"/>
    <w:rsid w:val="00B9086A"/>
    <w:rsid w:val="00B909E2"/>
    <w:rsid w:val="00B90AEC"/>
    <w:rsid w:val="00B91191"/>
    <w:rsid w:val="00B91DBA"/>
    <w:rsid w:val="00B92037"/>
    <w:rsid w:val="00B9234A"/>
    <w:rsid w:val="00B93093"/>
    <w:rsid w:val="00B93392"/>
    <w:rsid w:val="00B93412"/>
    <w:rsid w:val="00B93453"/>
    <w:rsid w:val="00B93C0B"/>
    <w:rsid w:val="00B93C36"/>
    <w:rsid w:val="00B93DEE"/>
    <w:rsid w:val="00B94054"/>
    <w:rsid w:val="00B9422E"/>
    <w:rsid w:val="00B94253"/>
    <w:rsid w:val="00B946B1"/>
    <w:rsid w:val="00B94AC1"/>
    <w:rsid w:val="00B950E8"/>
    <w:rsid w:val="00B954FC"/>
    <w:rsid w:val="00B9560E"/>
    <w:rsid w:val="00B959B1"/>
    <w:rsid w:val="00B95DC9"/>
    <w:rsid w:val="00B95E83"/>
    <w:rsid w:val="00B961D5"/>
    <w:rsid w:val="00B96268"/>
    <w:rsid w:val="00B9645D"/>
    <w:rsid w:val="00B96482"/>
    <w:rsid w:val="00B9654C"/>
    <w:rsid w:val="00B969AE"/>
    <w:rsid w:val="00B96B24"/>
    <w:rsid w:val="00B96CF0"/>
    <w:rsid w:val="00B972EA"/>
    <w:rsid w:val="00B976D6"/>
    <w:rsid w:val="00B977E6"/>
    <w:rsid w:val="00BA065F"/>
    <w:rsid w:val="00BA06B5"/>
    <w:rsid w:val="00BA0841"/>
    <w:rsid w:val="00BA0B31"/>
    <w:rsid w:val="00BA0DE1"/>
    <w:rsid w:val="00BA0F04"/>
    <w:rsid w:val="00BA0FFB"/>
    <w:rsid w:val="00BA14E7"/>
    <w:rsid w:val="00BA160D"/>
    <w:rsid w:val="00BA1903"/>
    <w:rsid w:val="00BA1E65"/>
    <w:rsid w:val="00BA2642"/>
    <w:rsid w:val="00BA2729"/>
    <w:rsid w:val="00BA283C"/>
    <w:rsid w:val="00BA29D7"/>
    <w:rsid w:val="00BA2AEB"/>
    <w:rsid w:val="00BA2BCA"/>
    <w:rsid w:val="00BA3135"/>
    <w:rsid w:val="00BA3867"/>
    <w:rsid w:val="00BA3A14"/>
    <w:rsid w:val="00BA3A4C"/>
    <w:rsid w:val="00BA3B3B"/>
    <w:rsid w:val="00BA40BE"/>
    <w:rsid w:val="00BA43AD"/>
    <w:rsid w:val="00BA44AB"/>
    <w:rsid w:val="00BA48E0"/>
    <w:rsid w:val="00BA5D7F"/>
    <w:rsid w:val="00BA5DB8"/>
    <w:rsid w:val="00BA5EFB"/>
    <w:rsid w:val="00BA62F6"/>
    <w:rsid w:val="00BA659A"/>
    <w:rsid w:val="00BA6874"/>
    <w:rsid w:val="00BA68C1"/>
    <w:rsid w:val="00BA6BCC"/>
    <w:rsid w:val="00BA6E74"/>
    <w:rsid w:val="00BA715B"/>
    <w:rsid w:val="00BA79BC"/>
    <w:rsid w:val="00BA7EB0"/>
    <w:rsid w:val="00BB022B"/>
    <w:rsid w:val="00BB0528"/>
    <w:rsid w:val="00BB07FA"/>
    <w:rsid w:val="00BB156E"/>
    <w:rsid w:val="00BB1D67"/>
    <w:rsid w:val="00BB214E"/>
    <w:rsid w:val="00BB227F"/>
    <w:rsid w:val="00BB23BD"/>
    <w:rsid w:val="00BB2D37"/>
    <w:rsid w:val="00BB2E14"/>
    <w:rsid w:val="00BB301E"/>
    <w:rsid w:val="00BB3021"/>
    <w:rsid w:val="00BB3104"/>
    <w:rsid w:val="00BB333F"/>
    <w:rsid w:val="00BB3A52"/>
    <w:rsid w:val="00BB3C27"/>
    <w:rsid w:val="00BB3F4C"/>
    <w:rsid w:val="00BB4747"/>
    <w:rsid w:val="00BB4DAE"/>
    <w:rsid w:val="00BB5260"/>
    <w:rsid w:val="00BB5A19"/>
    <w:rsid w:val="00BB5F6E"/>
    <w:rsid w:val="00BB5FEA"/>
    <w:rsid w:val="00BB724B"/>
    <w:rsid w:val="00BB72E6"/>
    <w:rsid w:val="00BB72F9"/>
    <w:rsid w:val="00BB797E"/>
    <w:rsid w:val="00BB7A6E"/>
    <w:rsid w:val="00BB7BA0"/>
    <w:rsid w:val="00BC06F8"/>
    <w:rsid w:val="00BC0F2D"/>
    <w:rsid w:val="00BC10AB"/>
    <w:rsid w:val="00BC143A"/>
    <w:rsid w:val="00BC15ED"/>
    <w:rsid w:val="00BC16BF"/>
    <w:rsid w:val="00BC1BFD"/>
    <w:rsid w:val="00BC201A"/>
    <w:rsid w:val="00BC273B"/>
    <w:rsid w:val="00BC2DEE"/>
    <w:rsid w:val="00BC2EA2"/>
    <w:rsid w:val="00BC2F5C"/>
    <w:rsid w:val="00BC38B8"/>
    <w:rsid w:val="00BC3CFA"/>
    <w:rsid w:val="00BC44F2"/>
    <w:rsid w:val="00BC490D"/>
    <w:rsid w:val="00BC532D"/>
    <w:rsid w:val="00BC5359"/>
    <w:rsid w:val="00BC5BBD"/>
    <w:rsid w:val="00BC60BC"/>
    <w:rsid w:val="00BC6188"/>
    <w:rsid w:val="00BC6D8F"/>
    <w:rsid w:val="00BC7573"/>
    <w:rsid w:val="00BC7ADB"/>
    <w:rsid w:val="00BC7DB0"/>
    <w:rsid w:val="00BD082C"/>
    <w:rsid w:val="00BD0942"/>
    <w:rsid w:val="00BD0A3A"/>
    <w:rsid w:val="00BD0FC4"/>
    <w:rsid w:val="00BD1151"/>
    <w:rsid w:val="00BD13D0"/>
    <w:rsid w:val="00BD140B"/>
    <w:rsid w:val="00BD16C9"/>
    <w:rsid w:val="00BD1EE2"/>
    <w:rsid w:val="00BD2047"/>
    <w:rsid w:val="00BD2858"/>
    <w:rsid w:val="00BD2A08"/>
    <w:rsid w:val="00BD2A23"/>
    <w:rsid w:val="00BD2AE9"/>
    <w:rsid w:val="00BD2FB1"/>
    <w:rsid w:val="00BD3636"/>
    <w:rsid w:val="00BD386B"/>
    <w:rsid w:val="00BD3988"/>
    <w:rsid w:val="00BD3C69"/>
    <w:rsid w:val="00BD3D7A"/>
    <w:rsid w:val="00BD3E46"/>
    <w:rsid w:val="00BD41C9"/>
    <w:rsid w:val="00BD471D"/>
    <w:rsid w:val="00BD5647"/>
    <w:rsid w:val="00BD567C"/>
    <w:rsid w:val="00BD5A65"/>
    <w:rsid w:val="00BD5BEC"/>
    <w:rsid w:val="00BD6145"/>
    <w:rsid w:val="00BD689C"/>
    <w:rsid w:val="00BD68BE"/>
    <w:rsid w:val="00BD6904"/>
    <w:rsid w:val="00BD7C78"/>
    <w:rsid w:val="00BD7F9E"/>
    <w:rsid w:val="00BE09DC"/>
    <w:rsid w:val="00BE0D74"/>
    <w:rsid w:val="00BE1378"/>
    <w:rsid w:val="00BE1A06"/>
    <w:rsid w:val="00BE1D3B"/>
    <w:rsid w:val="00BE20F7"/>
    <w:rsid w:val="00BE290A"/>
    <w:rsid w:val="00BE2BB7"/>
    <w:rsid w:val="00BE3ED7"/>
    <w:rsid w:val="00BE40F3"/>
    <w:rsid w:val="00BE53CC"/>
    <w:rsid w:val="00BE53DA"/>
    <w:rsid w:val="00BE573E"/>
    <w:rsid w:val="00BE65B3"/>
    <w:rsid w:val="00BE69FE"/>
    <w:rsid w:val="00BE6B37"/>
    <w:rsid w:val="00BE742D"/>
    <w:rsid w:val="00BE7A39"/>
    <w:rsid w:val="00BF0ACA"/>
    <w:rsid w:val="00BF0FD5"/>
    <w:rsid w:val="00BF1041"/>
    <w:rsid w:val="00BF10D2"/>
    <w:rsid w:val="00BF116C"/>
    <w:rsid w:val="00BF120B"/>
    <w:rsid w:val="00BF141C"/>
    <w:rsid w:val="00BF19D1"/>
    <w:rsid w:val="00BF22EE"/>
    <w:rsid w:val="00BF2AF0"/>
    <w:rsid w:val="00BF2BCD"/>
    <w:rsid w:val="00BF31CB"/>
    <w:rsid w:val="00BF3264"/>
    <w:rsid w:val="00BF37AD"/>
    <w:rsid w:val="00BF4B69"/>
    <w:rsid w:val="00BF51F0"/>
    <w:rsid w:val="00BF5609"/>
    <w:rsid w:val="00BF5995"/>
    <w:rsid w:val="00BF60E3"/>
    <w:rsid w:val="00BF642F"/>
    <w:rsid w:val="00BF67D2"/>
    <w:rsid w:val="00BF6CBC"/>
    <w:rsid w:val="00BF6ECD"/>
    <w:rsid w:val="00BF70A1"/>
    <w:rsid w:val="00BF752F"/>
    <w:rsid w:val="00BF7530"/>
    <w:rsid w:val="00BF7D43"/>
    <w:rsid w:val="00C00478"/>
    <w:rsid w:val="00C00B95"/>
    <w:rsid w:val="00C00D06"/>
    <w:rsid w:val="00C00D60"/>
    <w:rsid w:val="00C00ED5"/>
    <w:rsid w:val="00C013A3"/>
    <w:rsid w:val="00C015CB"/>
    <w:rsid w:val="00C01B4D"/>
    <w:rsid w:val="00C02C93"/>
    <w:rsid w:val="00C03224"/>
    <w:rsid w:val="00C0409F"/>
    <w:rsid w:val="00C045D1"/>
    <w:rsid w:val="00C04D46"/>
    <w:rsid w:val="00C04F14"/>
    <w:rsid w:val="00C052F4"/>
    <w:rsid w:val="00C0546C"/>
    <w:rsid w:val="00C055A0"/>
    <w:rsid w:val="00C05663"/>
    <w:rsid w:val="00C05678"/>
    <w:rsid w:val="00C057E0"/>
    <w:rsid w:val="00C05972"/>
    <w:rsid w:val="00C0599D"/>
    <w:rsid w:val="00C05A43"/>
    <w:rsid w:val="00C05C20"/>
    <w:rsid w:val="00C05DB8"/>
    <w:rsid w:val="00C06066"/>
    <w:rsid w:val="00C067A4"/>
    <w:rsid w:val="00C06841"/>
    <w:rsid w:val="00C06A98"/>
    <w:rsid w:val="00C06B5C"/>
    <w:rsid w:val="00C0700D"/>
    <w:rsid w:val="00C071B3"/>
    <w:rsid w:val="00C076F5"/>
    <w:rsid w:val="00C078CC"/>
    <w:rsid w:val="00C07B73"/>
    <w:rsid w:val="00C07CAD"/>
    <w:rsid w:val="00C10D9D"/>
    <w:rsid w:val="00C10F3A"/>
    <w:rsid w:val="00C10F74"/>
    <w:rsid w:val="00C11183"/>
    <w:rsid w:val="00C11299"/>
    <w:rsid w:val="00C115C6"/>
    <w:rsid w:val="00C118E4"/>
    <w:rsid w:val="00C11CA8"/>
    <w:rsid w:val="00C11FE5"/>
    <w:rsid w:val="00C11FF6"/>
    <w:rsid w:val="00C122BF"/>
    <w:rsid w:val="00C13013"/>
    <w:rsid w:val="00C131F0"/>
    <w:rsid w:val="00C13314"/>
    <w:rsid w:val="00C13AD5"/>
    <w:rsid w:val="00C13C8A"/>
    <w:rsid w:val="00C143E2"/>
    <w:rsid w:val="00C14FE4"/>
    <w:rsid w:val="00C15135"/>
    <w:rsid w:val="00C15498"/>
    <w:rsid w:val="00C1558F"/>
    <w:rsid w:val="00C16B1B"/>
    <w:rsid w:val="00C173A3"/>
    <w:rsid w:val="00C17A77"/>
    <w:rsid w:val="00C17D89"/>
    <w:rsid w:val="00C20049"/>
    <w:rsid w:val="00C2068D"/>
    <w:rsid w:val="00C206C4"/>
    <w:rsid w:val="00C2086F"/>
    <w:rsid w:val="00C20945"/>
    <w:rsid w:val="00C2188F"/>
    <w:rsid w:val="00C219B3"/>
    <w:rsid w:val="00C21BD3"/>
    <w:rsid w:val="00C21C0C"/>
    <w:rsid w:val="00C22495"/>
    <w:rsid w:val="00C23195"/>
    <w:rsid w:val="00C232DD"/>
    <w:rsid w:val="00C23CF9"/>
    <w:rsid w:val="00C24018"/>
    <w:rsid w:val="00C2423A"/>
    <w:rsid w:val="00C2448C"/>
    <w:rsid w:val="00C24DDC"/>
    <w:rsid w:val="00C24EE5"/>
    <w:rsid w:val="00C25851"/>
    <w:rsid w:val="00C259E3"/>
    <w:rsid w:val="00C25BCD"/>
    <w:rsid w:val="00C264E8"/>
    <w:rsid w:val="00C268D9"/>
    <w:rsid w:val="00C26A24"/>
    <w:rsid w:val="00C271D7"/>
    <w:rsid w:val="00C27661"/>
    <w:rsid w:val="00C27E62"/>
    <w:rsid w:val="00C300D9"/>
    <w:rsid w:val="00C30406"/>
    <w:rsid w:val="00C30D3F"/>
    <w:rsid w:val="00C30DAA"/>
    <w:rsid w:val="00C30F1F"/>
    <w:rsid w:val="00C31089"/>
    <w:rsid w:val="00C319A2"/>
    <w:rsid w:val="00C31B11"/>
    <w:rsid w:val="00C32066"/>
    <w:rsid w:val="00C32075"/>
    <w:rsid w:val="00C3208A"/>
    <w:rsid w:val="00C332C5"/>
    <w:rsid w:val="00C337F3"/>
    <w:rsid w:val="00C33B98"/>
    <w:rsid w:val="00C33FF0"/>
    <w:rsid w:val="00C3400C"/>
    <w:rsid w:val="00C34751"/>
    <w:rsid w:val="00C34A78"/>
    <w:rsid w:val="00C34C05"/>
    <w:rsid w:val="00C35632"/>
    <w:rsid w:val="00C3566B"/>
    <w:rsid w:val="00C35B23"/>
    <w:rsid w:val="00C35BE3"/>
    <w:rsid w:val="00C36064"/>
    <w:rsid w:val="00C36446"/>
    <w:rsid w:val="00C36BFA"/>
    <w:rsid w:val="00C37050"/>
    <w:rsid w:val="00C3706C"/>
    <w:rsid w:val="00C37D75"/>
    <w:rsid w:val="00C4018E"/>
    <w:rsid w:val="00C40FA9"/>
    <w:rsid w:val="00C41332"/>
    <w:rsid w:val="00C419A3"/>
    <w:rsid w:val="00C41B56"/>
    <w:rsid w:val="00C41D2B"/>
    <w:rsid w:val="00C42008"/>
    <w:rsid w:val="00C42605"/>
    <w:rsid w:val="00C42BE0"/>
    <w:rsid w:val="00C431A1"/>
    <w:rsid w:val="00C444D9"/>
    <w:rsid w:val="00C44500"/>
    <w:rsid w:val="00C447FB"/>
    <w:rsid w:val="00C44D7F"/>
    <w:rsid w:val="00C44FA9"/>
    <w:rsid w:val="00C4534F"/>
    <w:rsid w:val="00C45B04"/>
    <w:rsid w:val="00C45C04"/>
    <w:rsid w:val="00C460CA"/>
    <w:rsid w:val="00C4650E"/>
    <w:rsid w:val="00C46896"/>
    <w:rsid w:val="00C46E5B"/>
    <w:rsid w:val="00C479D8"/>
    <w:rsid w:val="00C47AE8"/>
    <w:rsid w:val="00C50066"/>
    <w:rsid w:val="00C5017F"/>
    <w:rsid w:val="00C51B51"/>
    <w:rsid w:val="00C51E2A"/>
    <w:rsid w:val="00C51E3D"/>
    <w:rsid w:val="00C51F1A"/>
    <w:rsid w:val="00C522F8"/>
    <w:rsid w:val="00C5257E"/>
    <w:rsid w:val="00C52BD9"/>
    <w:rsid w:val="00C52FE0"/>
    <w:rsid w:val="00C5337B"/>
    <w:rsid w:val="00C53563"/>
    <w:rsid w:val="00C53F2D"/>
    <w:rsid w:val="00C544A6"/>
    <w:rsid w:val="00C544CA"/>
    <w:rsid w:val="00C54C62"/>
    <w:rsid w:val="00C55231"/>
    <w:rsid w:val="00C55DBE"/>
    <w:rsid w:val="00C563DF"/>
    <w:rsid w:val="00C56D62"/>
    <w:rsid w:val="00C5709E"/>
    <w:rsid w:val="00C57750"/>
    <w:rsid w:val="00C57B2A"/>
    <w:rsid w:val="00C57CC6"/>
    <w:rsid w:val="00C604D8"/>
    <w:rsid w:val="00C60EC1"/>
    <w:rsid w:val="00C61F3D"/>
    <w:rsid w:val="00C620E3"/>
    <w:rsid w:val="00C62997"/>
    <w:rsid w:val="00C629CE"/>
    <w:rsid w:val="00C62B6B"/>
    <w:rsid w:val="00C62DEF"/>
    <w:rsid w:val="00C62F42"/>
    <w:rsid w:val="00C632B9"/>
    <w:rsid w:val="00C63306"/>
    <w:rsid w:val="00C633A9"/>
    <w:rsid w:val="00C633AB"/>
    <w:rsid w:val="00C64521"/>
    <w:rsid w:val="00C64524"/>
    <w:rsid w:val="00C64849"/>
    <w:rsid w:val="00C65571"/>
    <w:rsid w:val="00C65719"/>
    <w:rsid w:val="00C65A22"/>
    <w:rsid w:val="00C65F58"/>
    <w:rsid w:val="00C66223"/>
    <w:rsid w:val="00C66571"/>
    <w:rsid w:val="00C667F6"/>
    <w:rsid w:val="00C66941"/>
    <w:rsid w:val="00C66B7F"/>
    <w:rsid w:val="00C66C4B"/>
    <w:rsid w:val="00C66D92"/>
    <w:rsid w:val="00C66E0C"/>
    <w:rsid w:val="00C67420"/>
    <w:rsid w:val="00C679BA"/>
    <w:rsid w:val="00C67DC4"/>
    <w:rsid w:val="00C67E29"/>
    <w:rsid w:val="00C67E42"/>
    <w:rsid w:val="00C67F48"/>
    <w:rsid w:val="00C67F70"/>
    <w:rsid w:val="00C7000C"/>
    <w:rsid w:val="00C70551"/>
    <w:rsid w:val="00C7123D"/>
    <w:rsid w:val="00C71BA0"/>
    <w:rsid w:val="00C71CA1"/>
    <w:rsid w:val="00C71CB1"/>
    <w:rsid w:val="00C71E4D"/>
    <w:rsid w:val="00C7296E"/>
    <w:rsid w:val="00C72AD3"/>
    <w:rsid w:val="00C72C50"/>
    <w:rsid w:val="00C72C7A"/>
    <w:rsid w:val="00C73242"/>
    <w:rsid w:val="00C7357D"/>
    <w:rsid w:val="00C73994"/>
    <w:rsid w:val="00C74102"/>
    <w:rsid w:val="00C741B5"/>
    <w:rsid w:val="00C75004"/>
    <w:rsid w:val="00C753D7"/>
    <w:rsid w:val="00C755E8"/>
    <w:rsid w:val="00C755EF"/>
    <w:rsid w:val="00C7563A"/>
    <w:rsid w:val="00C75970"/>
    <w:rsid w:val="00C75A2B"/>
    <w:rsid w:val="00C75A42"/>
    <w:rsid w:val="00C75C9D"/>
    <w:rsid w:val="00C76125"/>
    <w:rsid w:val="00C76771"/>
    <w:rsid w:val="00C76924"/>
    <w:rsid w:val="00C76A43"/>
    <w:rsid w:val="00C77113"/>
    <w:rsid w:val="00C771C3"/>
    <w:rsid w:val="00C77622"/>
    <w:rsid w:val="00C77764"/>
    <w:rsid w:val="00C80AA0"/>
    <w:rsid w:val="00C80F8C"/>
    <w:rsid w:val="00C811D4"/>
    <w:rsid w:val="00C81268"/>
    <w:rsid w:val="00C8128C"/>
    <w:rsid w:val="00C81340"/>
    <w:rsid w:val="00C8198E"/>
    <w:rsid w:val="00C81B6A"/>
    <w:rsid w:val="00C820AB"/>
    <w:rsid w:val="00C82725"/>
    <w:rsid w:val="00C82C71"/>
    <w:rsid w:val="00C82E5F"/>
    <w:rsid w:val="00C82EE6"/>
    <w:rsid w:val="00C83234"/>
    <w:rsid w:val="00C8324B"/>
    <w:rsid w:val="00C8338A"/>
    <w:rsid w:val="00C83B8B"/>
    <w:rsid w:val="00C83EEB"/>
    <w:rsid w:val="00C84103"/>
    <w:rsid w:val="00C84192"/>
    <w:rsid w:val="00C854B8"/>
    <w:rsid w:val="00C8567F"/>
    <w:rsid w:val="00C8572A"/>
    <w:rsid w:val="00C85BCA"/>
    <w:rsid w:val="00C8624E"/>
    <w:rsid w:val="00C8650D"/>
    <w:rsid w:val="00C8781D"/>
    <w:rsid w:val="00C87993"/>
    <w:rsid w:val="00C87C97"/>
    <w:rsid w:val="00C87CCD"/>
    <w:rsid w:val="00C9000B"/>
    <w:rsid w:val="00C9055C"/>
    <w:rsid w:val="00C905AC"/>
    <w:rsid w:val="00C90B13"/>
    <w:rsid w:val="00C90DC3"/>
    <w:rsid w:val="00C90F7A"/>
    <w:rsid w:val="00C91B3B"/>
    <w:rsid w:val="00C91CFB"/>
    <w:rsid w:val="00C91FAC"/>
    <w:rsid w:val="00C922C5"/>
    <w:rsid w:val="00C92BFE"/>
    <w:rsid w:val="00C930E0"/>
    <w:rsid w:val="00C93297"/>
    <w:rsid w:val="00C93452"/>
    <w:rsid w:val="00C93600"/>
    <w:rsid w:val="00C93D21"/>
    <w:rsid w:val="00C93DE2"/>
    <w:rsid w:val="00C94BD7"/>
    <w:rsid w:val="00C95730"/>
    <w:rsid w:val="00C95793"/>
    <w:rsid w:val="00C95962"/>
    <w:rsid w:val="00C95B86"/>
    <w:rsid w:val="00C96580"/>
    <w:rsid w:val="00C96FBB"/>
    <w:rsid w:val="00C96FE0"/>
    <w:rsid w:val="00C97A6E"/>
    <w:rsid w:val="00C97AF1"/>
    <w:rsid w:val="00CA0129"/>
    <w:rsid w:val="00CA04E7"/>
    <w:rsid w:val="00CA077D"/>
    <w:rsid w:val="00CA0925"/>
    <w:rsid w:val="00CA09AA"/>
    <w:rsid w:val="00CA0BA6"/>
    <w:rsid w:val="00CA0CF9"/>
    <w:rsid w:val="00CA0E08"/>
    <w:rsid w:val="00CA0E3D"/>
    <w:rsid w:val="00CA16C1"/>
    <w:rsid w:val="00CA1D4B"/>
    <w:rsid w:val="00CA205D"/>
    <w:rsid w:val="00CA237B"/>
    <w:rsid w:val="00CA284C"/>
    <w:rsid w:val="00CA2919"/>
    <w:rsid w:val="00CA2C56"/>
    <w:rsid w:val="00CA2F7F"/>
    <w:rsid w:val="00CA3315"/>
    <w:rsid w:val="00CA34C9"/>
    <w:rsid w:val="00CA3677"/>
    <w:rsid w:val="00CA4D70"/>
    <w:rsid w:val="00CA5D46"/>
    <w:rsid w:val="00CA5DA1"/>
    <w:rsid w:val="00CA5DC1"/>
    <w:rsid w:val="00CA60CC"/>
    <w:rsid w:val="00CA63D2"/>
    <w:rsid w:val="00CA6734"/>
    <w:rsid w:val="00CA68EC"/>
    <w:rsid w:val="00CA718E"/>
    <w:rsid w:val="00CA768C"/>
    <w:rsid w:val="00CA7692"/>
    <w:rsid w:val="00CB0025"/>
    <w:rsid w:val="00CB006D"/>
    <w:rsid w:val="00CB047F"/>
    <w:rsid w:val="00CB10AB"/>
    <w:rsid w:val="00CB11BD"/>
    <w:rsid w:val="00CB123B"/>
    <w:rsid w:val="00CB1EB9"/>
    <w:rsid w:val="00CB228B"/>
    <w:rsid w:val="00CB2533"/>
    <w:rsid w:val="00CB27B4"/>
    <w:rsid w:val="00CB2BBD"/>
    <w:rsid w:val="00CB3010"/>
    <w:rsid w:val="00CB3501"/>
    <w:rsid w:val="00CB3555"/>
    <w:rsid w:val="00CB3C7A"/>
    <w:rsid w:val="00CB45C9"/>
    <w:rsid w:val="00CB45E6"/>
    <w:rsid w:val="00CB4F8A"/>
    <w:rsid w:val="00CB4FA5"/>
    <w:rsid w:val="00CB5035"/>
    <w:rsid w:val="00CB5562"/>
    <w:rsid w:val="00CB57B0"/>
    <w:rsid w:val="00CB58DD"/>
    <w:rsid w:val="00CB59CE"/>
    <w:rsid w:val="00CB5CCA"/>
    <w:rsid w:val="00CB6343"/>
    <w:rsid w:val="00CB6A43"/>
    <w:rsid w:val="00CB6BF1"/>
    <w:rsid w:val="00CB6F5B"/>
    <w:rsid w:val="00CB7648"/>
    <w:rsid w:val="00CB7B6B"/>
    <w:rsid w:val="00CC00CC"/>
    <w:rsid w:val="00CC03D1"/>
    <w:rsid w:val="00CC0EEC"/>
    <w:rsid w:val="00CC0FAB"/>
    <w:rsid w:val="00CC11B5"/>
    <w:rsid w:val="00CC12F4"/>
    <w:rsid w:val="00CC1E3E"/>
    <w:rsid w:val="00CC1E40"/>
    <w:rsid w:val="00CC1EB5"/>
    <w:rsid w:val="00CC27F5"/>
    <w:rsid w:val="00CC2965"/>
    <w:rsid w:val="00CC3929"/>
    <w:rsid w:val="00CC4072"/>
    <w:rsid w:val="00CC48BE"/>
    <w:rsid w:val="00CC4A05"/>
    <w:rsid w:val="00CC4FCB"/>
    <w:rsid w:val="00CC5048"/>
    <w:rsid w:val="00CC5A8D"/>
    <w:rsid w:val="00CC5BA7"/>
    <w:rsid w:val="00CC5C88"/>
    <w:rsid w:val="00CC606C"/>
    <w:rsid w:val="00CC6B47"/>
    <w:rsid w:val="00CC71EE"/>
    <w:rsid w:val="00CC78CF"/>
    <w:rsid w:val="00CC7D29"/>
    <w:rsid w:val="00CC7E18"/>
    <w:rsid w:val="00CC7E20"/>
    <w:rsid w:val="00CD06F6"/>
    <w:rsid w:val="00CD084C"/>
    <w:rsid w:val="00CD0974"/>
    <w:rsid w:val="00CD0CB1"/>
    <w:rsid w:val="00CD121B"/>
    <w:rsid w:val="00CD1762"/>
    <w:rsid w:val="00CD1812"/>
    <w:rsid w:val="00CD1DD3"/>
    <w:rsid w:val="00CD264D"/>
    <w:rsid w:val="00CD305F"/>
    <w:rsid w:val="00CD309B"/>
    <w:rsid w:val="00CD3122"/>
    <w:rsid w:val="00CD31C9"/>
    <w:rsid w:val="00CD3A28"/>
    <w:rsid w:val="00CD3EBE"/>
    <w:rsid w:val="00CD3F09"/>
    <w:rsid w:val="00CD40C3"/>
    <w:rsid w:val="00CD4436"/>
    <w:rsid w:val="00CD492B"/>
    <w:rsid w:val="00CD574E"/>
    <w:rsid w:val="00CD5C78"/>
    <w:rsid w:val="00CD5DEF"/>
    <w:rsid w:val="00CD6129"/>
    <w:rsid w:val="00CD62D2"/>
    <w:rsid w:val="00CD6CDA"/>
    <w:rsid w:val="00CD7152"/>
    <w:rsid w:val="00CD7F7D"/>
    <w:rsid w:val="00CD7FA5"/>
    <w:rsid w:val="00CE0112"/>
    <w:rsid w:val="00CE02E6"/>
    <w:rsid w:val="00CE03B6"/>
    <w:rsid w:val="00CE05F2"/>
    <w:rsid w:val="00CE0ACA"/>
    <w:rsid w:val="00CE0EF9"/>
    <w:rsid w:val="00CE1225"/>
    <w:rsid w:val="00CE18BC"/>
    <w:rsid w:val="00CE1AA9"/>
    <w:rsid w:val="00CE1C3C"/>
    <w:rsid w:val="00CE22D6"/>
    <w:rsid w:val="00CE2806"/>
    <w:rsid w:val="00CE3257"/>
    <w:rsid w:val="00CE34E2"/>
    <w:rsid w:val="00CE3684"/>
    <w:rsid w:val="00CE420D"/>
    <w:rsid w:val="00CE42DF"/>
    <w:rsid w:val="00CE4CEC"/>
    <w:rsid w:val="00CE549D"/>
    <w:rsid w:val="00CE5545"/>
    <w:rsid w:val="00CE5C99"/>
    <w:rsid w:val="00CE6064"/>
    <w:rsid w:val="00CE6731"/>
    <w:rsid w:val="00CE6AD5"/>
    <w:rsid w:val="00CE7150"/>
    <w:rsid w:val="00CE75DE"/>
    <w:rsid w:val="00CE762E"/>
    <w:rsid w:val="00CE76BD"/>
    <w:rsid w:val="00CE7AB3"/>
    <w:rsid w:val="00CE7CDF"/>
    <w:rsid w:val="00CE7DC3"/>
    <w:rsid w:val="00CE7E29"/>
    <w:rsid w:val="00CE7FDF"/>
    <w:rsid w:val="00CF00D0"/>
    <w:rsid w:val="00CF00F1"/>
    <w:rsid w:val="00CF028E"/>
    <w:rsid w:val="00CF02AC"/>
    <w:rsid w:val="00CF06E6"/>
    <w:rsid w:val="00CF0CD7"/>
    <w:rsid w:val="00CF1155"/>
    <w:rsid w:val="00CF11C2"/>
    <w:rsid w:val="00CF13B7"/>
    <w:rsid w:val="00CF185D"/>
    <w:rsid w:val="00CF1B5C"/>
    <w:rsid w:val="00CF1E7D"/>
    <w:rsid w:val="00CF2304"/>
    <w:rsid w:val="00CF2639"/>
    <w:rsid w:val="00CF2ED9"/>
    <w:rsid w:val="00CF2F69"/>
    <w:rsid w:val="00CF35E4"/>
    <w:rsid w:val="00CF399F"/>
    <w:rsid w:val="00CF3F01"/>
    <w:rsid w:val="00CF4557"/>
    <w:rsid w:val="00CF52E1"/>
    <w:rsid w:val="00CF557C"/>
    <w:rsid w:val="00CF5E32"/>
    <w:rsid w:val="00CF6AF3"/>
    <w:rsid w:val="00CF7569"/>
    <w:rsid w:val="00CF75C7"/>
    <w:rsid w:val="00D0070F"/>
    <w:rsid w:val="00D014A9"/>
    <w:rsid w:val="00D017EE"/>
    <w:rsid w:val="00D01951"/>
    <w:rsid w:val="00D01AD6"/>
    <w:rsid w:val="00D01BEE"/>
    <w:rsid w:val="00D02369"/>
    <w:rsid w:val="00D02621"/>
    <w:rsid w:val="00D027B3"/>
    <w:rsid w:val="00D027DB"/>
    <w:rsid w:val="00D02AC8"/>
    <w:rsid w:val="00D02C36"/>
    <w:rsid w:val="00D030FC"/>
    <w:rsid w:val="00D03416"/>
    <w:rsid w:val="00D03684"/>
    <w:rsid w:val="00D03C50"/>
    <w:rsid w:val="00D03FC3"/>
    <w:rsid w:val="00D04C5E"/>
    <w:rsid w:val="00D04D39"/>
    <w:rsid w:val="00D04FC8"/>
    <w:rsid w:val="00D053BD"/>
    <w:rsid w:val="00D05B91"/>
    <w:rsid w:val="00D05FD4"/>
    <w:rsid w:val="00D06088"/>
    <w:rsid w:val="00D061FF"/>
    <w:rsid w:val="00D062D7"/>
    <w:rsid w:val="00D065A5"/>
    <w:rsid w:val="00D0675C"/>
    <w:rsid w:val="00D0678B"/>
    <w:rsid w:val="00D067C6"/>
    <w:rsid w:val="00D06800"/>
    <w:rsid w:val="00D069DA"/>
    <w:rsid w:val="00D06BB8"/>
    <w:rsid w:val="00D06EF9"/>
    <w:rsid w:val="00D073A5"/>
    <w:rsid w:val="00D078E3"/>
    <w:rsid w:val="00D0798F"/>
    <w:rsid w:val="00D07A46"/>
    <w:rsid w:val="00D07ADD"/>
    <w:rsid w:val="00D10199"/>
    <w:rsid w:val="00D10FB7"/>
    <w:rsid w:val="00D11064"/>
    <w:rsid w:val="00D11683"/>
    <w:rsid w:val="00D11873"/>
    <w:rsid w:val="00D12033"/>
    <w:rsid w:val="00D12B22"/>
    <w:rsid w:val="00D12BDB"/>
    <w:rsid w:val="00D137D8"/>
    <w:rsid w:val="00D13880"/>
    <w:rsid w:val="00D13C22"/>
    <w:rsid w:val="00D14204"/>
    <w:rsid w:val="00D14A8A"/>
    <w:rsid w:val="00D14F37"/>
    <w:rsid w:val="00D1624D"/>
    <w:rsid w:val="00D16336"/>
    <w:rsid w:val="00D164BF"/>
    <w:rsid w:val="00D1674E"/>
    <w:rsid w:val="00D16A3F"/>
    <w:rsid w:val="00D16A45"/>
    <w:rsid w:val="00D16B5C"/>
    <w:rsid w:val="00D16FBF"/>
    <w:rsid w:val="00D17758"/>
    <w:rsid w:val="00D20083"/>
    <w:rsid w:val="00D20E2C"/>
    <w:rsid w:val="00D21071"/>
    <w:rsid w:val="00D217CE"/>
    <w:rsid w:val="00D21CAF"/>
    <w:rsid w:val="00D22050"/>
    <w:rsid w:val="00D22D38"/>
    <w:rsid w:val="00D22EE4"/>
    <w:rsid w:val="00D231AF"/>
    <w:rsid w:val="00D23428"/>
    <w:rsid w:val="00D23556"/>
    <w:rsid w:val="00D23BB8"/>
    <w:rsid w:val="00D241DF"/>
    <w:rsid w:val="00D245DB"/>
    <w:rsid w:val="00D24DBB"/>
    <w:rsid w:val="00D24EFE"/>
    <w:rsid w:val="00D252EE"/>
    <w:rsid w:val="00D25B79"/>
    <w:rsid w:val="00D26832"/>
    <w:rsid w:val="00D26A50"/>
    <w:rsid w:val="00D26F41"/>
    <w:rsid w:val="00D26FFB"/>
    <w:rsid w:val="00D27327"/>
    <w:rsid w:val="00D27695"/>
    <w:rsid w:val="00D27BB0"/>
    <w:rsid w:val="00D30320"/>
    <w:rsid w:val="00D3059E"/>
    <w:rsid w:val="00D3071F"/>
    <w:rsid w:val="00D30756"/>
    <w:rsid w:val="00D30C6F"/>
    <w:rsid w:val="00D31502"/>
    <w:rsid w:val="00D31BCC"/>
    <w:rsid w:val="00D32844"/>
    <w:rsid w:val="00D32B70"/>
    <w:rsid w:val="00D332A0"/>
    <w:rsid w:val="00D33313"/>
    <w:rsid w:val="00D33410"/>
    <w:rsid w:val="00D334D0"/>
    <w:rsid w:val="00D33783"/>
    <w:rsid w:val="00D33DB2"/>
    <w:rsid w:val="00D33EF4"/>
    <w:rsid w:val="00D33F16"/>
    <w:rsid w:val="00D3410B"/>
    <w:rsid w:val="00D344C9"/>
    <w:rsid w:val="00D34666"/>
    <w:rsid w:val="00D34A88"/>
    <w:rsid w:val="00D34F9F"/>
    <w:rsid w:val="00D358FF"/>
    <w:rsid w:val="00D359B2"/>
    <w:rsid w:val="00D35D3E"/>
    <w:rsid w:val="00D3608B"/>
    <w:rsid w:val="00D3610A"/>
    <w:rsid w:val="00D3625E"/>
    <w:rsid w:val="00D364A5"/>
    <w:rsid w:val="00D36706"/>
    <w:rsid w:val="00D367E7"/>
    <w:rsid w:val="00D36ED4"/>
    <w:rsid w:val="00D40017"/>
    <w:rsid w:val="00D40160"/>
    <w:rsid w:val="00D40494"/>
    <w:rsid w:val="00D40589"/>
    <w:rsid w:val="00D41054"/>
    <w:rsid w:val="00D41274"/>
    <w:rsid w:val="00D41284"/>
    <w:rsid w:val="00D41B9F"/>
    <w:rsid w:val="00D41F65"/>
    <w:rsid w:val="00D422E4"/>
    <w:rsid w:val="00D423C9"/>
    <w:rsid w:val="00D429B7"/>
    <w:rsid w:val="00D42ABC"/>
    <w:rsid w:val="00D4357E"/>
    <w:rsid w:val="00D43B6E"/>
    <w:rsid w:val="00D44A5C"/>
    <w:rsid w:val="00D44B18"/>
    <w:rsid w:val="00D45401"/>
    <w:rsid w:val="00D45E78"/>
    <w:rsid w:val="00D4611C"/>
    <w:rsid w:val="00D46872"/>
    <w:rsid w:val="00D46D8E"/>
    <w:rsid w:val="00D46E80"/>
    <w:rsid w:val="00D46F2D"/>
    <w:rsid w:val="00D475CC"/>
    <w:rsid w:val="00D47F59"/>
    <w:rsid w:val="00D47FB0"/>
    <w:rsid w:val="00D50059"/>
    <w:rsid w:val="00D50835"/>
    <w:rsid w:val="00D50990"/>
    <w:rsid w:val="00D50DA8"/>
    <w:rsid w:val="00D50DBE"/>
    <w:rsid w:val="00D50F95"/>
    <w:rsid w:val="00D50FEE"/>
    <w:rsid w:val="00D51017"/>
    <w:rsid w:val="00D51565"/>
    <w:rsid w:val="00D52200"/>
    <w:rsid w:val="00D5220D"/>
    <w:rsid w:val="00D52A1D"/>
    <w:rsid w:val="00D52F0F"/>
    <w:rsid w:val="00D535D2"/>
    <w:rsid w:val="00D53768"/>
    <w:rsid w:val="00D54135"/>
    <w:rsid w:val="00D5456B"/>
    <w:rsid w:val="00D54633"/>
    <w:rsid w:val="00D546B1"/>
    <w:rsid w:val="00D55044"/>
    <w:rsid w:val="00D5521C"/>
    <w:rsid w:val="00D554E6"/>
    <w:rsid w:val="00D55553"/>
    <w:rsid w:val="00D5572E"/>
    <w:rsid w:val="00D558E5"/>
    <w:rsid w:val="00D55C37"/>
    <w:rsid w:val="00D56116"/>
    <w:rsid w:val="00D563C2"/>
    <w:rsid w:val="00D56D08"/>
    <w:rsid w:val="00D56D65"/>
    <w:rsid w:val="00D575D9"/>
    <w:rsid w:val="00D57620"/>
    <w:rsid w:val="00D57F22"/>
    <w:rsid w:val="00D60018"/>
    <w:rsid w:val="00D6015B"/>
    <w:rsid w:val="00D6036C"/>
    <w:rsid w:val="00D60669"/>
    <w:rsid w:val="00D6078C"/>
    <w:rsid w:val="00D608B8"/>
    <w:rsid w:val="00D60908"/>
    <w:rsid w:val="00D60932"/>
    <w:rsid w:val="00D61292"/>
    <w:rsid w:val="00D61374"/>
    <w:rsid w:val="00D621D2"/>
    <w:rsid w:val="00D62335"/>
    <w:rsid w:val="00D6278F"/>
    <w:rsid w:val="00D62949"/>
    <w:rsid w:val="00D6294A"/>
    <w:rsid w:val="00D629D9"/>
    <w:rsid w:val="00D62B31"/>
    <w:rsid w:val="00D62D71"/>
    <w:rsid w:val="00D63929"/>
    <w:rsid w:val="00D63C8D"/>
    <w:rsid w:val="00D63D24"/>
    <w:rsid w:val="00D64392"/>
    <w:rsid w:val="00D646E9"/>
    <w:rsid w:val="00D648E6"/>
    <w:rsid w:val="00D64B2C"/>
    <w:rsid w:val="00D64BCA"/>
    <w:rsid w:val="00D655BC"/>
    <w:rsid w:val="00D66022"/>
    <w:rsid w:val="00D66065"/>
    <w:rsid w:val="00D6670E"/>
    <w:rsid w:val="00D66B14"/>
    <w:rsid w:val="00D67947"/>
    <w:rsid w:val="00D7010A"/>
    <w:rsid w:val="00D7040B"/>
    <w:rsid w:val="00D70B79"/>
    <w:rsid w:val="00D70D46"/>
    <w:rsid w:val="00D70E81"/>
    <w:rsid w:val="00D70F5E"/>
    <w:rsid w:val="00D70FEB"/>
    <w:rsid w:val="00D71407"/>
    <w:rsid w:val="00D7143F"/>
    <w:rsid w:val="00D71591"/>
    <w:rsid w:val="00D71968"/>
    <w:rsid w:val="00D71B96"/>
    <w:rsid w:val="00D71F01"/>
    <w:rsid w:val="00D72894"/>
    <w:rsid w:val="00D72DEB"/>
    <w:rsid w:val="00D7358C"/>
    <w:rsid w:val="00D73672"/>
    <w:rsid w:val="00D7368A"/>
    <w:rsid w:val="00D737EE"/>
    <w:rsid w:val="00D73F90"/>
    <w:rsid w:val="00D74977"/>
    <w:rsid w:val="00D74E4B"/>
    <w:rsid w:val="00D74F4E"/>
    <w:rsid w:val="00D752E3"/>
    <w:rsid w:val="00D75773"/>
    <w:rsid w:val="00D75843"/>
    <w:rsid w:val="00D75999"/>
    <w:rsid w:val="00D75A5E"/>
    <w:rsid w:val="00D75D99"/>
    <w:rsid w:val="00D75EFD"/>
    <w:rsid w:val="00D7633C"/>
    <w:rsid w:val="00D7659D"/>
    <w:rsid w:val="00D76E83"/>
    <w:rsid w:val="00D76FF7"/>
    <w:rsid w:val="00D80135"/>
    <w:rsid w:val="00D8036A"/>
    <w:rsid w:val="00D81307"/>
    <w:rsid w:val="00D815EE"/>
    <w:rsid w:val="00D817EB"/>
    <w:rsid w:val="00D81A90"/>
    <w:rsid w:val="00D81B69"/>
    <w:rsid w:val="00D820E4"/>
    <w:rsid w:val="00D820F3"/>
    <w:rsid w:val="00D822CA"/>
    <w:rsid w:val="00D82B40"/>
    <w:rsid w:val="00D8372E"/>
    <w:rsid w:val="00D84268"/>
    <w:rsid w:val="00D8441E"/>
    <w:rsid w:val="00D84515"/>
    <w:rsid w:val="00D84824"/>
    <w:rsid w:val="00D84F73"/>
    <w:rsid w:val="00D857ED"/>
    <w:rsid w:val="00D85C74"/>
    <w:rsid w:val="00D8666C"/>
    <w:rsid w:val="00D86B3B"/>
    <w:rsid w:val="00D87151"/>
    <w:rsid w:val="00D876BB"/>
    <w:rsid w:val="00D8778A"/>
    <w:rsid w:val="00D87E48"/>
    <w:rsid w:val="00D90157"/>
    <w:rsid w:val="00D90446"/>
    <w:rsid w:val="00D90789"/>
    <w:rsid w:val="00D90D31"/>
    <w:rsid w:val="00D9120D"/>
    <w:rsid w:val="00D9126F"/>
    <w:rsid w:val="00D912DF"/>
    <w:rsid w:val="00D913B6"/>
    <w:rsid w:val="00D91416"/>
    <w:rsid w:val="00D91AC6"/>
    <w:rsid w:val="00D92265"/>
    <w:rsid w:val="00D9230B"/>
    <w:rsid w:val="00D92D3E"/>
    <w:rsid w:val="00D92E63"/>
    <w:rsid w:val="00D92F6C"/>
    <w:rsid w:val="00D93307"/>
    <w:rsid w:val="00D93722"/>
    <w:rsid w:val="00D93946"/>
    <w:rsid w:val="00D93FFD"/>
    <w:rsid w:val="00D94076"/>
    <w:rsid w:val="00D94372"/>
    <w:rsid w:val="00D948B1"/>
    <w:rsid w:val="00D9493F"/>
    <w:rsid w:val="00D94FCE"/>
    <w:rsid w:val="00D94FF3"/>
    <w:rsid w:val="00D95090"/>
    <w:rsid w:val="00D956F0"/>
    <w:rsid w:val="00D957C0"/>
    <w:rsid w:val="00D95B59"/>
    <w:rsid w:val="00D95BFF"/>
    <w:rsid w:val="00D95F6B"/>
    <w:rsid w:val="00D964B0"/>
    <w:rsid w:val="00D9684B"/>
    <w:rsid w:val="00D96AF8"/>
    <w:rsid w:val="00D9752E"/>
    <w:rsid w:val="00D97826"/>
    <w:rsid w:val="00D9798C"/>
    <w:rsid w:val="00DA019E"/>
    <w:rsid w:val="00DA0590"/>
    <w:rsid w:val="00DA0AA8"/>
    <w:rsid w:val="00DA0F8E"/>
    <w:rsid w:val="00DA0FC0"/>
    <w:rsid w:val="00DA1176"/>
    <w:rsid w:val="00DA12A3"/>
    <w:rsid w:val="00DA1985"/>
    <w:rsid w:val="00DA1D80"/>
    <w:rsid w:val="00DA2046"/>
    <w:rsid w:val="00DA2BCC"/>
    <w:rsid w:val="00DA30FB"/>
    <w:rsid w:val="00DA3454"/>
    <w:rsid w:val="00DA3F00"/>
    <w:rsid w:val="00DA4379"/>
    <w:rsid w:val="00DA4800"/>
    <w:rsid w:val="00DA6063"/>
    <w:rsid w:val="00DA631B"/>
    <w:rsid w:val="00DA6B8E"/>
    <w:rsid w:val="00DA7074"/>
    <w:rsid w:val="00DA727D"/>
    <w:rsid w:val="00DA773F"/>
    <w:rsid w:val="00DA7AF6"/>
    <w:rsid w:val="00DA7BC7"/>
    <w:rsid w:val="00DA7CE9"/>
    <w:rsid w:val="00DB015D"/>
    <w:rsid w:val="00DB0564"/>
    <w:rsid w:val="00DB122B"/>
    <w:rsid w:val="00DB128F"/>
    <w:rsid w:val="00DB1539"/>
    <w:rsid w:val="00DB1B91"/>
    <w:rsid w:val="00DB2014"/>
    <w:rsid w:val="00DB21E6"/>
    <w:rsid w:val="00DB220E"/>
    <w:rsid w:val="00DB2369"/>
    <w:rsid w:val="00DB2523"/>
    <w:rsid w:val="00DB2559"/>
    <w:rsid w:val="00DB2637"/>
    <w:rsid w:val="00DB272C"/>
    <w:rsid w:val="00DB2C26"/>
    <w:rsid w:val="00DB35C7"/>
    <w:rsid w:val="00DB39DE"/>
    <w:rsid w:val="00DB405C"/>
    <w:rsid w:val="00DB4322"/>
    <w:rsid w:val="00DB4699"/>
    <w:rsid w:val="00DB4A39"/>
    <w:rsid w:val="00DB518A"/>
    <w:rsid w:val="00DB533A"/>
    <w:rsid w:val="00DB5C4A"/>
    <w:rsid w:val="00DB5C61"/>
    <w:rsid w:val="00DB5EE5"/>
    <w:rsid w:val="00DB60F8"/>
    <w:rsid w:val="00DB67C2"/>
    <w:rsid w:val="00DB67D0"/>
    <w:rsid w:val="00DB68AB"/>
    <w:rsid w:val="00DB6AA0"/>
    <w:rsid w:val="00DB6DF3"/>
    <w:rsid w:val="00DB6E7E"/>
    <w:rsid w:val="00DB7507"/>
    <w:rsid w:val="00DB75E6"/>
    <w:rsid w:val="00DB7AA5"/>
    <w:rsid w:val="00DB7D93"/>
    <w:rsid w:val="00DB7E8C"/>
    <w:rsid w:val="00DC05F0"/>
    <w:rsid w:val="00DC0BF8"/>
    <w:rsid w:val="00DC0D0D"/>
    <w:rsid w:val="00DC0F93"/>
    <w:rsid w:val="00DC1329"/>
    <w:rsid w:val="00DC1639"/>
    <w:rsid w:val="00DC16C2"/>
    <w:rsid w:val="00DC1763"/>
    <w:rsid w:val="00DC17C6"/>
    <w:rsid w:val="00DC28A6"/>
    <w:rsid w:val="00DC3BC7"/>
    <w:rsid w:val="00DC44FE"/>
    <w:rsid w:val="00DC47C3"/>
    <w:rsid w:val="00DC4A29"/>
    <w:rsid w:val="00DC4B4C"/>
    <w:rsid w:val="00DC4E8D"/>
    <w:rsid w:val="00DC54B4"/>
    <w:rsid w:val="00DC5A5E"/>
    <w:rsid w:val="00DC60E1"/>
    <w:rsid w:val="00DC6A94"/>
    <w:rsid w:val="00DC76BA"/>
    <w:rsid w:val="00DC7704"/>
    <w:rsid w:val="00DC7EEC"/>
    <w:rsid w:val="00DD071E"/>
    <w:rsid w:val="00DD0860"/>
    <w:rsid w:val="00DD0F56"/>
    <w:rsid w:val="00DD132F"/>
    <w:rsid w:val="00DD1521"/>
    <w:rsid w:val="00DD16C9"/>
    <w:rsid w:val="00DD1C2F"/>
    <w:rsid w:val="00DD1ED7"/>
    <w:rsid w:val="00DD242B"/>
    <w:rsid w:val="00DD26A3"/>
    <w:rsid w:val="00DD2731"/>
    <w:rsid w:val="00DD2C54"/>
    <w:rsid w:val="00DD3430"/>
    <w:rsid w:val="00DD35A0"/>
    <w:rsid w:val="00DD3AA8"/>
    <w:rsid w:val="00DD400D"/>
    <w:rsid w:val="00DD584C"/>
    <w:rsid w:val="00DD6396"/>
    <w:rsid w:val="00DD6621"/>
    <w:rsid w:val="00DD6C70"/>
    <w:rsid w:val="00DD6E8E"/>
    <w:rsid w:val="00DD70C8"/>
    <w:rsid w:val="00DD7F36"/>
    <w:rsid w:val="00DE0C03"/>
    <w:rsid w:val="00DE0DBF"/>
    <w:rsid w:val="00DE21CF"/>
    <w:rsid w:val="00DE273A"/>
    <w:rsid w:val="00DE2BB0"/>
    <w:rsid w:val="00DE3696"/>
    <w:rsid w:val="00DE3A48"/>
    <w:rsid w:val="00DE3E7C"/>
    <w:rsid w:val="00DE4664"/>
    <w:rsid w:val="00DE5335"/>
    <w:rsid w:val="00DE6CCC"/>
    <w:rsid w:val="00DE6DAE"/>
    <w:rsid w:val="00DE7113"/>
    <w:rsid w:val="00DE72B0"/>
    <w:rsid w:val="00DE7524"/>
    <w:rsid w:val="00DE7DAA"/>
    <w:rsid w:val="00DF02EC"/>
    <w:rsid w:val="00DF098C"/>
    <w:rsid w:val="00DF09CD"/>
    <w:rsid w:val="00DF0AEC"/>
    <w:rsid w:val="00DF1146"/>
    <w:rsid w:val="00DF1184"/>
    <w:rsid w:val="00DF1249"/>
    <w:rsid w:val="00DF18CB"/>
    <w:rsid w:val="00DF19F5"/>
    <w:rsid w:val="00DF24B9"/>
    <w:rsid w:val="00DF2DA0"/>
    <w:rsid w:val="00DF32AF"/>
    <w:rsid w:val="00DF350C"/>
    <w:rsid w:val="00DF3E4D"/>
    <w:rsid w:val="00DF4272"/>
    <w:rsid w:val="00DF42F3"/>
    <w:rsid w:val="00DF46CF"/>
    <w:rsid w:val="00DF498C"/>
    <w:rsid w:val="00DF4D70"/>
    <w:rsid w:val="00DF4F19"/>
    <w:rsid w:val="00DF5270"/>
    <w:rsid w:val="00DF5374"/>
    <w:rsid w:val="00DF5BDD"/>
    <w:rsid w:val="00DF5D97"/>
    <w:rsid w:val="00DF616B"/>
    <w:rsid w:val="00DF621B"/>
    <w:rsid w:val="00DF6B34"/>
    <w:rsid w:val="00DF6B69"/>
    <w:rsid w:val="00DF7061"/>
    <w:rsid w:val="00DF724B"/>
    <w:rsid w:val="00E000FE"/>
    <w:rsid w:val="00E00249"/>
    <w:rsid w:val="00E00C18"/>
    <w:rsid w:val="00E012D8"/>
    <w:rsid w:val="00E0160D"/>
    <w:rsid w:val="00E0175D"/>
    <w:rsid w:val="00E01843"/>
    <w:rsid w:val="00E023B7"/>
    <w:rsid w:val="00E028E6"/>
    <w:rsid w:val="00E0293F"/>
    <w:rsid w:val="00E02DBD"/>
    <w:rsid w:val="00E03941"/>
    <w:rsid w:val="00E03EE7"/>
    <w:rsid w:val="00E04214"/>
    <w:rsid w:val="00E046C1"/>
    <w:rsid w:val="00E049FD"/>
    <w:rsid w:val="00E04B41"/>
    <w:rsid w:val="00E05375"/>
    <w:rsid w:val="00E054B7"/>
    <w:rsid w:val="00E05A22"/>
    <w:rsid w:val="00E05AC5"/>
    <w:rsid w:val="00E0661A"/>
    <w:rsid w:val="00E06AF4"/>
    <w:rsid w:val="00E07DFF"/>
    <w:rsid w:val="00E07E45"/>
    <w:rsid w:val="00E10043"/>
    <w:rsid w:val="00E1039A"/>
    <w:rsid w:val="00E1146A"/>
    <w:rsid w:val="00E1170A"/>
    <w:rsid w:val="00E119CF"/>
    <w:rsid w:val="00E1296E"/>
    <w:rsid w:val="00E1299E"/>
    <w:rsid w:val="00E12B11"/>
    <w:rsid w:val="00E12C4F"/>
    <w:rsid w:val="00E12F3D"/>
    <w:rsid w:val="00E131BE"/>
    <w:rsid w:val="00E136EA"/>
    <w:rsid w:val="00E139D0"/>
    <w:rsid w:val="00E141D8"/>
    <w:rsid w:val="00E145E0"/>
    <w:rsid w:val="00E14911"/>
    <w:rsid w:val="00E14913"/>
    <w:rsid w:val="00E14BC7"/>
    <w:rsid w:val="00E14C59"/>
    <w:rsid w:val="00E150B1"/>
    <w:rsid w:val="00E1546F"/>
    <w:rsid w:val="00E15D70"/>
    <w:rsid w:val="00E16012"/>
    <w:rsid w:val="00E16219"/>
    <w:rsid w:val="00E168A5"/>
    <w:rsid w:val="00E175C2"/>
    <w:rsid w:val="00E175FF"/>
    <w:rsid w:val="00E176E8"/>
    <w:rsid w:val="00E17CFB"/>
    <w:rsid w:val="00E20661"/>
    <w:rsid w:val="00E209E6"/>
    <w:rsid w:val="00E20AD1"/>
    <w:rsid w:val="00E20E3C"/>
    <w:rsid w:val="00E21043"/>
    <w:rsid w:val="00E216A5"/>
    <w:rsid w:val="00E21F98"/>
    <w:rsid w:val="00E222AC"/>
    <w:rsid w:val="00E224C9"/>
    <w:rsid w:val="00E229F7"/>
    <w:rsid w:val="00E22A2D"/>
    <w:rsid w:val="00E22EE3"/>
    <w:rsid w:val="00E23416"/>
    <w:rsid w:val="00E2391F"/>
    <w:rsid w:val="00E239E6"/>
    <w:rsid w:val="00E242E6"/>
    <w:rsid w:val="00E24E3D"/>
    <w:rsid w:val="00E250DB"/>
    <w:rsid w:val="00E2596F"/>
    <w:rsid w:val="00E26108"/>
    <w:rsid w:val="00E263E4"/>
    <w:rsid w:val="00E271F0"/>
    <w:rsid w:val="00E27CCE"/>
    <w:rsid w:val="00E27FE3"/>
    <w:rsid w:val="00E30155"/>
    <w:rsid w:val="00E3069F"/>
    <w:rsid w:val="00E306A2"/>
    <w:rsid w:val="00E306F6"/>
    <w:rsid w:val="00E30967"/>
    <w:rsid w:val="00E3116C"/>
    <w:rsid w:val="00E31521"/>
    <w:rsid w:val="00E316C4"/>
    <w:rsid w:val="00E316FC"/>
    <w:rsid w:val="00E31CDC"/>
    <w:rsid w:val="00E31D4F"/>
    <w:rsid w:val="00E32037"/>
    <w:rsid w:val="00E326A0"/>
    <w:rsid w:val="00E32964"/>
    <w:rsid w:val="00E32E0E"/>
    <w:rsid w:val="00E33222"/>
    <w:rsid w:val="00E33802"/>
    <w:rsid w:val="00E33814"/>
    <w:rsid w:val="00E33D97"/>
    <w:rsid w:val="00E33DB8"/>
    <w:rsid w:val="00E3464C"/>
    <w:rsid w:val="00E35817"/>
    <w:rsid w:val="00E3582D"/>
    <w:rsid w:val="00E35834"/>
    <w:rsid w:val="00E35A42"/>
    <w:rsid w:val="00E35AC6"/>
    <w:rsid w:val="00E35F47"/>
    <w:rsid w:val="00E36306"/>
    <w:rsid w:val="00E3647C"/>
    <w:rsid w:val="00E367FD"/>
    <w:rsid w:val="00E36C4E"/>
    <w:rsid w:val="00E36DC0"/>
    <w:rsid w:val="00E3733E"/>
    <w:rsid w:val="00E377BF"/>
    <w:rsid w:val="00E379BC"/>
    <w:rsid w:val="00E40DC0"/>
    <w:rsid w:val="00E415E2"/>
    <w:rsid w:val="00E42CC0"/>
    <w:rsid w:val="00E42FB4"/>
    <w:rsid w:val="00E43602"/>
    <w:rsid w:val="00E441CF"/>
    <w:rsid w:val="00E4455B"/>
    <w:rsid w:val="00E446BF"/>
    <w:rsid w:val="00E44A5C"/>
    <w:rsid w:val="00E44ECD"/>
    <w:rsid w:val="00E45136"/>
    <w:rsid w:val="00E452D0"/>
    <w:rsid w:val="00E45A9D"/>
    <w:rsid w:val="00E45B6C"/>
    <w:rsid w:val="00E45DC1"/>
    <w:rsid w:val="00E460A1"/>
    <w:rsid w:val="00E4639C"/>
    <w:rsid w:val="00E467AB"/>
    <w:rsid w:val="00E46BCE"/>
    <w:rsid w:val="00E46DA6"/>
    <w:rsid w:val="00E47284"/>
    <w:rsid w:val="00E47BD9"/>
    <w:rsid w:val="00E47FBB"/>
    <w:rsid w:val="00E50544"/>
    <w:rsid w:val="00E506E3"/>
    <w:rsid w:val="00E506E6"/>
    <w:rsid w:val="00E50C13"/>
    <w:rsid w:val="00E5141B"/>
    <w:rsid w:val="00E515A3"/>
    <w:rsid w:val="00E517D0"/>
    <w:rsid w:val="00E52471"/>
    <w:rsid w:val="00E526AF"/>
    <w:rsid w:val="00E52F76"/>
    <w:rsid w:val="00E53341"/>
    <w:rsid w:val="00E53A7A"/>
    <w:rsid w:val="00E53BC4"/>
    <w:rsid w:val="00E5413F"/>
    <w:rsid w:val="00E541D0"/>
    <w:rsid w:val="00E543CA"/>
    <w:rsid w:val="00E54797"/>
    <w:rsid w:val="00E54EC5"/>
    <w:rsid w:val="00E54FFA"/>
    <w:rsid w:val="00E55277"/>
    <w:rsid w:val="00E55335"/>
    <w:rsid w:val="00E55D2A"/>
    <w:rsid w:val="00E56092"/>
    <w:rsid w:val="00E562DF"/>
    <w:rsid w:val="00E56E07"/>
    <w:rsid w:val="00E578A9"/>
    <w:rsid w:val="00E5793C"/>
    <w:rsid w:val="00E57B6D"/>
    <w:rsid w:val="00E57FA4"/>
    <w:rsid w:val="00E60ADA"/>
    <w:rsid w:val="00E61A5E"/>
    <w:rsid w:val="00E61B05"/>
    <w:rsid w:val="00E61C29"/>
    <w:rsid w:val="00E624D8"/>
    <w:rsid w:val="00E631B9"/>
    <w:rsid w:val="00E631FA"/>
    <w:rsid w:val="00E6341C"/>
    <w:rsid w:val="00E63DB3"/>
    <w:rsid w:val="00E63F2E"/>
    <w:rsid w:val="00E645DC"/>
    <w:rsid w:val="00E64C0F"/>
    <w:rsid w:val="00E64D53"/>
    <w:rsid w:val="00E6523D"/>
    <w:rsid w:val="00E65967"/>
    <w:rsid w:val="00E65978"/>
    <w:rsid w:val="00E65EF0"/>
    <w:rsid w:val="00E66197"/>
    <w:rsid w:val="00E668A1"/>
    <w:rsid w:val="00E668E2"/>
    <w:rsid w:val="00E66C5D"/>
    <w:rsid w:val="00E670BF"/>
    <w:rsid w:val="00E67482"/>
    <w:rsid w:val="00E6767F"/>
    <w:rsid w:val="00E6791E"/>
    <w:rsid w:val="00E67B01"/>
    <w:rsid w:val="00E67F22"/>
    <w:rsid w:val="00E700FA"/>
    <w:rsid w:val="00E70485"/>
    <w:rsid w:val="00E705E5"/>
    <w:rsid w:val="00E70B0C"/>
    <w:rsid w:val="00E70BEA"/>
    <w:rsid w:val="00E70D08"/>
    <w:rsid w:val="00E70FF5"/>
    <w:rsid w:val="00E713AC"/>
    <w:rsid w:val="00E7160A"/>
    <w:rsid w:val="00E71698"/>
    <w:rsid w:val="00E71EFF"/>
    <w:rsid w:val="00E72246"/>
    <w:rsid w:val="00E722AC"/>
    <w:rsid w:val="00E723D3"/>
    <w:rsid w:val="00E723DD"/>
    <w:rsid w:val="00E725B6"/>
    <w:rsid w:val="00E72992"/>
    <w:rsid w:val="00E730C9"/>
    <w:rsid w:val="00E734AF"/>
    <w:rsid w:val="00E73603"/>
    <w:rsid w:val="00E73B32"/>
    <w:rsid w:val="00E73E01"/>
    <w:rsid w:val="00E745BF"/>
    <w:rsid w:val="00E74697"/>
    <w:rsid w:val="00E74F1D"/>
    <w:rsid w:val="00E75152"/>
    <w:rsid w:val="00E7545A"/>
    <w:rsid w:val="00E758C0"/>
    <w:rsid w:val="00E75CE2"/>
    <w:rsid w:val="00E76381"/>
    <w:rsid w:val="00E763A8"/>
    <w:rsid w:val="00E765F5"/>
    <w:rsid w:val="00E803AE"/>
    <w:rsid w:val="00E80ACF"/>
    <w:rsid w:val="00E80BFB"/>
    <w:rsid w:val="00E81655"/>
    <w:rsid w:val="00E81A0A"/>
    <w:rsid w:val="00E81A99"/>
    <w:rsid w:val="00E82560"/>
    <w:rsid w:val="00E825E3"/>
    <w:rsid w:val="00E828B0"/>
    <w:rsid w:val="00E82FC6"/>
    <w:rsid w:val="00E83280"/>
    <w:rsid w:val="00E832C9"/>
    <w:rsid w:val="00E833B2"/>
    <w:rsid w:val="00E8348E"/>
    <w:rsid w:val="00E83C3A"/>
    <w:rsid w:val="00E83D39"/>
    <w:rsid w:val="00E83E6E"/>
    <w:rsid w:val="00E83EA9"/>
    <w:rsid w:val="00E84279"/>
    <w:rsid w:val="00E84D68"/>
    <w:rsid w:val="00E85483"/>
    <w:rsid w:val="00E85515"/>
    <w:rsid w:val="00E8554D"/>
    <w:rsid w:val="00E85D85"/>
    <w:rsid w:val="00E85FB9"/>
    <w:rsid w:val="00E86072"/>
    <w:rsid w:val="00E8607C"/>
    <w:rsid w:val="00E86752"/>
    <w:rsid w:val="00E86B64"/>
    <w:rsid w:val="00E86D0D"/>
    <w:rsid w:val="00E86E7D"/>
    <w:rsid w:val="00E873F1"/>
    <w:rsid w:val="00E8773B"/>
    <w:rsid w:val="00E879F5"/>
    <w:rsid w:val="00E87AE6"/>
    <w:rsid w:val="00E87CB7"/>
    <w:rsid w:val="00E87F8B"/>
    <w:rsid w:val="00E90039"/>
    <w:rsid w:val="00E904A1"/>
    <w:rsid w:val="00E90FE7"/>
    <w:rsid w:val="00E912FF"/>
    <w:rsid w:val="00E91551"/>
    <w:rsid w:val="00E91BF2"/>
    <w:rsid w:val="00E91E5F"/>
    <w:rsid w:val="00E91E63"/>
    <w:rsid w:val="00E920BF"/>
    <w:rsid w:val="00E92BD8"/>
    <w:rsid w:val="00E92F0A"/>
    <w:rsid w:val="00E93A7A"/>
    <w:rsid w:val="00E93B3D"/>
    <w:rsid w:val="00E93F46"/>
    <w:rsid w:val="00E941AE"/>
    <w:rsid w:val="00E94307"/>
    <w:rsid w:val="00E943EB"/>
    <w:rsid w:val="00E9467E"/>
    <w:rsid w:val="00E94762"/>
    <w:rsid w:val="00E94C76"/>
    <w:rsid w:val="00E9572A"/>
    <w:rsid w:val="00E958C1"/>
    <w:rsid w:val="00E95E0E"/>
    <w:rsid w:val="00E960CF"/>
    <w:rsid w:val="00E960E2"/>
    <w:rsid w:val="00E9627E"/>
    <w:rsid w:val="00E96454"/>
    <w:rsid w:val="00E964A2"/>
    <w:rsid w:val="00E965F5"/>
    <w:rsid w:val="00E96C2A"/>
    <w:rsid w:val="00E96FBC"/>
    <w:rsid w:val="00E971EC"/>
    <w:rsid w:val="00E9738B"/>
    <w:rsid w:val="00E97732"/>
    <w:rsid w:val="00E97A1F"/>
    <w:rsid w:val="00EA0214"/>
    <w:rsid w:val="00EA0281"/>
    <w:rsid w:val="00EA0BD3"/>
    <w:rsid w:val="00EA0BFA"/>
    <w:rsid w:val="00EA0CA7"/>
    <w:rsid w:val="00EA0E05"/>
    <w:rsid w:val="00EA0EFC"/>
    <w:rsid w:val="00EA12D3"/>
    <w:rsid w:val="00EA1320"/>
    <w:rsid w:val="00EA1488"/>
    <w:rsid w:val="00EA16CC"/>
    <w:rsid w:val="00EA1FE4"/>
    <w:rsid w:val="00EA20F1"/>
    <w:rsid w:val="00EA2730"/>
    <w:rsid w:val="00EA2778"/>
    <w:rsid w:val="00EA2A4D"/>
    <w:rsid w:val="00EA2B0F"/>
    <w:rsid w:val="00EA2EFE"/>
    <w:rsid w:val="00EA3138"/>
    <w:rsid w:val="00EA333C"/>
    <w:rsid w:val="00EA42BA"/>
    <w:rsid w:val="00EA4F96"/>
    <w:rsid w:val="00EA4FAE"/>
    <w:rsid w:val="00EA51EB"/>
    <w:rsid w:val="00EA5263"/>
    <w:rsid w:val="00EA531A"/>
    <w:rsid w:val="00EA589B"/>
    <w:rsid w:val="00EA5BAF"/>
    <w:rsid w:val="00EA6CB8"/>
    <w:rsid w:val="00EA6EF7"/>
    <w:rsid w:val="00EA7499"/>
    <w:rsid w:val="00EA74E3"/>
    <w:rsid w:val="00EA7744"/>
    <w:rsid w:val="00EB0FB1"/>
    <w:rsid w:val="00EB178A"/>
    <w:rsid w:val="00EB20A4"/>
    <w:rsid w:val="00EB2298"/>
    <w:rsid w:val="00EB2317"/>
    <w:rsid w:val="00EB2435"/>
    <w:rsid w:val="00EB3027"/>
    <w:rsid w:val="00EB306C"/>
    <w:rsid w:val="00EB313A"/>
    <w:rsid w:val="00EB3495"/>
    <w:rsid w:val="00EB3B70"/>
    <w:rsid w:val="00EB534C"/>
    <w:rsid w:val="00EB55CC"/>
    <w:rsid w:val="00EB59C3"/>
    <w:rsid w:val="00EB5E7D"/>
    <w:rsid w:val="00EB688D"/>
    <w:rsid w:val="00EB7124"/>
    <w:rsid w:val="00EB714D"/>
    <w:rsid w:val="00EB74DD"/>
    <w:rsid w:val="00EB7E4D"/>
    <w:rsid w:val="00EC0B57"/>
    <w:rsid w:val="00EC0F11"/>
    <w:rsid w:val="00EC12C0"/>
    <w:rsid w:val="00EC142C"/>
    <w:rsid w:val="00EC16D0"/>
    <w:rsid w:val="00EC1CAE"/>
    <w:rsid w:val="00EC241F"/>
    <w:rsid w:val="00EC2B11"/>
    <w:rsid w:val="00EC2FEB"/>
    <w:rsid w:val="00EC30C9"/>
    <w:rsid w:val="00EC32DA"/>
    <w:rsid w:val="00EC36C9"/>
    <w:rsid w:val="00EC36DD"/>
    <w:rsid w:val="00EC39A2"/>
    <w:rsid w:val="00EC3BC3"/>
    <w:rsid w:val="00EC4B61"/>
    <w:rsid w:val="00EC4DCF"/>
    <w:rsid w:val="00EC555C"/>
    <w:rsid w:val="00EC56AA"/>
    <w:rsid w:val="00EC5D3A"/>
    <w:rsid w:val="00EC60C0"/>
    <w:rsid w:val="00EC6337"/>
    <w:rsid w:val="00EC6BDB"/>
    <w:rsid w:val="00EC7326"/>
    <w:rsid w:val="00EC7883"/>
    <w:rsid w:val="00ED0764"/>
    <w:rsid w:val="00ED0DE8"/>
    <w:rsid w:val="00ED0F41"/>
    <w:rsid w:val="00ED0FAF"/>
    <w:rsid w:val="00ED0FB6"/>
    <w:rsid w:val="00ED0FC6"/>
    <w:rsid w:val="00ED16CF"/>
    <w:rsid w:val="00ED19F8"/>
    <w:rsid w:val="00ED1B98"/>
    <w:rsid w:val="00ED3068"/>
    <w:rsid w:val="00ED3534"/>
    <w:rsid w:val="00ED37C6"/>
    <w:rsid w:val="00ED3B7D"/>
    <w:rsid w:val="00ED4319"/>
    <w:rsid w:val="00ED43A0"/>
    <w:rsid w:val="00ED51F2"/>
    <w:rsid w:val="00ED552F"/>
    <w:rsid w:val="00ED573A"/>
    <w:rsid w:val="00ED5787"/>
    <w:rsid w:val="00ED6435"/>
    <w:rsid w:val="00ED6822"/>
    <w:rsid w:val="00ED6CAC"/>
    <w:rsid w:val="00ED721A"/>
    <w:rsid w:val="00ED73A4"/>
    <w:rsid w:val="00EE0A49"/>
    <w:rsid w:val="00EE0B02"/>
    <w:rsid w:val="00EE0C8D"/>
    <w:rsid w:val="00EE1061"/>
    <w:rsid w:val="00EE11B1"/>
    <w:rsid w:val="00EE1480"/>
    <w:rsid w:val="00EE14FE"/>
    <w:rsid w:val="00EE15CA"/>
    <w:rsid w:val="00EE18BB"/>
    <w:rsid w:val="00EE1C9F"/>
    <w:rsid w:val="00EE1CDA"/>
    <w:rsid w:val="00EE1FF8"/>
    <w:rsid w:val="00EE211B"/>
    <w:rsid w:val="00EE24B7"/>
    <w:rsid w:val="00EE2759"/>
    <w:rsid w:val="00EE2AAB"/>
    <w:rsid w:val="00EE3354"/>
    <w:rsid w:val="00EE3A54"/>
    <w:rsid w:val="00EE3B6E"/>
    <w:rsid w:val="00EE459C"/>
    <w:rsid w:val="00EE4639"/>
    <w:rsid w:val="00EE4D3C"/>
    <w:rsid w:val="00EE62B4"/>
    <w:rsid w:val="00EE65B6"/>
    <w:rsid w:val="00EE726E"/>
    <w:rsid w:val="00EE7849"/>
    <w:rsid w:val="00EF0E50"/>
    <w:rsid w:val="00EF1D7D"/>
    <w:rsid w:val="00EF1FE3"/>
    <w:rsid w:val="00EF20FD"/>
    <w:rsid w:val="00EF220D"/>
    <w:rsid w:val="00EF2337"/>
    <w:rsid w:val="00EF2439"/>
    <w:rsid w:val="00EF2EF0"/>
    <w:rsid w:val="00EF3166"/>
    <w:rsid w:val="00EF383B"/>
    <w:rsid w:val="00EF3A4A"/>
    <w:rsid w:val="00EF3B82"/>
    <w:rsid w:val="00EF3D43"/>
    <w:rsid w:val="00EF4398"/>
    <w:rsid w:val="00EF493B"/>
    <w:rsid w:val="00EF4F32"/>
    <w:rsid w:val="00EF5F9B"/>
    <w:rsid w:val="00EF6848"/>
    <w:rsid w:val="00EF6B18"/>
    <w:rsid w:val="00EF754B"/>
    <w:rsid w:val="00EF7CE1"/>
    <w:rsid w:val="00F000F0"/>
    <w:rsid w:val="00F00122"/>
    <w:rsid w:val="00F003D8"/>
    <w:rsid w:val="00F00481"/>
    <w:rsid w:val="00F00923"/>
    <w:rsid w:val="00F009F4"/>
    <w:rsid w:val="00F00C9D"/>
    <w:rsid w:val="00F01090"/>
    <w:rsid w:val="00F01A06"/>
    <w:rsid w:val="00F01A58"/>
    <w:rsid w:val="00F01F28"/>
    <w:rsid w:val="00F0235F"/>
    <w:rsid w:val="00F023A1"/>
    <w:rsid w:val="00F02CDA"/>
    <w:rsid w:val="00F0301D"/>
    <w:rsid w:val="00F03891"/>
    <w:rsid w:val="00F04527"/>
    <w:rsid w:val="00F046B1"/>
    <w:rsid w:val="00F04932"/>
    <w:rsid w:val="00F04CF6"/>
    <w:rsid w:val="00F04ED5"/>
    <w:rsid w:val="00F0582B"/>
    <w:rsid w:val="00F05BA0"/>
    <w:rsid w:val="00F05EED"/>
    <w:rsid w:val="00F062B0"/>
    <w:rsid w:val="00F066A4"/>
    <w:rsid w:val="00F06F02"/>
    <w:rsid w:val="00F06FAE"/>
    <w:rsid w:val="00F077C0"/>
    <w:rsid w:val="00F0783A"/>
    <w:rsid w:val="00F07C4E"/>
    <w:rsid w:val="00F07EC4"/>
    <w:rsid w:val="00F07FBC"/>
    <w:rsid w:val="00F10073"/>
    <w:rsid w:val="00F11887"/>
    <w:rsid w:val="00F11936"/>
    <w:rsid w:val="00F11B50"/>
    <w:rsid w:val="00F11C49"/>
    <w:rsid w:val="00F133E1"/>
    <w:rsid w:val="00F133EC"/>
    <w:rsid w:val="00F137D7"/>
    <w:rsid w:val="00F1389A"/>
    <w:rsid w:val="00F13954"/>
    <w:rsid w:val="00F13DBD"/>
    <w:rsid w:val="00F14002"/>
    <w:rsid w:val="00F14351"/>
    <w:rsid w:val="00F146EB"/>
    <w:rsid w:val="00F14EA6"/>
    <w:rsid w:val="00F154C5"/>
    <w:rsid w:val="00F15737"/>
    <w:rsid w:val="00F15744"/>
    <w:rsid w:val="00F15A4F"/>
    <w:rsid w:val="00F15A8C"/>
    <w:rsid w:val="00F15C8C"/>
    <w:rsid w:val="00F1601B"/>
    <w:rsid w:val="00F1628E"/>
    <w:rsid w:val="00F163DF"/>
    <w:rsid w:val="00F165FE"/>
    <w:rsid w:val="00F16BB1"/>
    <w:rsid w:val="00F16F8E"/>
    <w:rsid w:val="00F20046"/>
    <w:rsid w:val="00F206FE"/>
    <w:rsid w:val="00F20916"/>
    <w:rsid w:val="00F209E0"/>
    <w:rsid w:val="00F20DEA"/>
    <w:rsid w:val="00F20EE3"/>
    <w:rsid w:val="00F21048"/>
    <w:rsid w:val="00F2112D"/>
    <w:rsid w:val="00F213E7"/>
    <w:rsid w:val="00F21654"/>
    <w:rsid w:val="00F218EF"/>
    <w:rsid w:val="00F21B1C"/>
    <w:rsid w:val="00F21B93"/>
    <w:rsid w:val="00F21EC3"/>
    <w:rsid w:val="00F23178"/>
    <w:rsid w:val="00F2357F"/>
    <w:rsid w:val="00F23D87"/>
    <w:rsid w:val="00F240D7"/>
    <w:rsid w:val="00F24A57"/>
    <w:rsid w:val="00F24F4D"/>
    <w:rsid w:val="00F25139"/>
    <w:rsid w:val="00F25166"/>
    <w:rsid w:val="00F254EA"/>
    <w:rsid w:val="00F2569B"/>
    <w:rsid w:val="00F25A7C"/>
    <w:rsid w:val="00F2617C"/>
    <w:rsid w:val="00F2643A"/>
    <w:rsid w:val="00F2657D"/>
    <w:rsid w:val="00F2699C"/>
    <w:rsid w:val="00F269CD"/>
    <w:rsid w:val="00F26CC5"/>
    <w:rsid w:val="00F26CE7"/>
    <w:rsid w:val="00F26FA1"/>
    <w:rsid w:val="00F27142"/>
    <w:rsid w:val="00F276A3"/>
    <w:rsid w:val="00F276A4"/>
    <w:rsid w:val="00F277A8"/>
    <w:rsid w:val="00F2795E"/>
    <w:rsid w:val="00F27C52"/>
    <w:rsid w:val="00F3002F"/>
    <w:rsid w:val="00F301EB"/>
    <w:rsid w:val="00F30479"/>
    <w:rsid w:val="00F304B5"/>
    <w:rsid w:val="00F30584"/>
    <w:rsid w:val="00F30722"/>
    <w:rsid w:val="00F30867"/>
    <w:rsid w:val="00F30894"/>
    <w:rsid w:val="00F3094E"/>
    <w:rsid w:val="00F309D0"/>
    <w:rsid w:val="00F31234"/>
    <w:rsid w:val="00F3142A"/>
    <w:rsid w:val="00F31BB0"/>
    <w:rsid w:val="00F3250F"/>
    <w:rsid w:val="00F328BD"/>
    <w:rsid w:val="00F332AD"/>
    <w:rsid w:val="00F33655"/>
    <w:rsid w:val="00F337D6"/>
    <w:rsid w:val="00F3383E"/>
    <w:rsid w:val="00F338BC"/>
    <w:rsid w:val="00F33D40"/>
    <w:rsid w:val="00F3445C"/>
    <w:rsid w:val="00F346BC"/>
    <w:rsid w:val="00F3471B"/>
    <w:rsid w:val="00F3521B"/>
    <w:rsid w:val="00F35561"/>
    <w:rsid w:val="00F35865"/>
    <w:rsid w:val="00F365DF"/>
    <w:rsid w:val="00F36DC1"/>
    <w:rsid w:val="00F37132"/>
    <w:rsid w:val="00F37702"/>
    <w:rsid w:val="00F37922"/>
    <w:rsid w:val="00F40036"/>
    <w:rsid w:val="00F41002"/>
    <w:rsid w:val="00F41605"/>
    <w:rsid w:val="00F41F9B"/>
    <w:rsid w:val="00F42049"/>
    <w:rsid w:val="00F4240E"/>
    <w:rsid w:val="00F428B9"/>
    <w:rsid w:val="00F42C2B"/>
    <w:rsid w:val="00F431B1"/>
    <w:rsid w:val="00F4355A"/>
    <w:rsid w:val="00F43A75"/>
    <w:rsid w:val="00F43F18"/>
    <w:rsid w:val="00F4406A"/>
    <w:rsid w:val="00F440A8"/>
    <w:rsid w:val="00F44100"/>
    <w:rsid w:val="00F44833"/>
    <w:rsid w:val="00F45003"/>
    <w:rsid w:val="00F45692"/>
    <w:rsid w:val="00F45BAE"/>
    <w:rsid w:val="00F46183"/>
    <w:rsid w:val="00F463BD"/>
    <w:rsid w:val="00F46450"/>
    <w:rsid w:val="00F46A01"/>
    <w:rsid w:val="00F475AF"/>
    <w:rsid w:val="00F475B2"/>
    <w:rsid w:val="00F47AFE"/>
    <w:rsid w:val="00F47B95"/>
    <w:rsid w:val="00F47DF9"/>
    <w:rsid w:val="00F50020"/>
    <w:rsid w:val="00F50849"/>
    <w:rsid w:val="00F50D3D"/>
    <w:rsid w:val="00F50ECE"/>
    <w:rsid w:val="00F50F51"/>
    <w:rsid w:val="00F51318"/>
    <w:rsid w:val="00F513FB"/>
    <w:rsid w:val="00F51929"/>
    <w:rsid w:val="00F51C58"/>
    <w:rsid w:val="00F523A6"/>
    <w:rsid w:val="00F52631"/>
    <w:rsid w:val="00F529F8"/>
    <w:rsid w:val="00F52A4B"/>
    <w:rsid w:val="00F53093"/>
    <w:rsid w:val="00F53186"/>
    <w:rsid w:val="00F532D9"/>
    <w:rsid w:val="00F533DB"/>
    <w:rsid w:val="00F5376A"/>
    <w:rsid w:val="00F53E2D"/>
    <w:rsid w:val="00F542D8"/>
    <w:rsid w:val="00F54494"/>
    <w:rsid w:val="00F548C8"/>
    <w:rsid w:val="00F54986"/>
    <w:rsid w:val="00F555FF"/>
    <w:rsid w:val="00F55A3B"/>
    <w:rsid w:val="00F561BA"/>
    <w:rsid w:val="00F563B2"/>
    <w:rsid w:val="00F56606"/>
    <w:rsid w:val="00F56848"/>
    <w:rsid w:val="00F569F3"/>
    <w:rsid w:val="00F56FA3"/>
    <w:rsid w:val="00F5765A"/>
    <w:rsid w:val="00F578B0"/>
    <w:rsid w:val="00F57A26"/>
    <w:rsid w:val="00F57A55"/>
    <w:rsid w:val="00F57C72"/>
    <w:rsid w:val="00F60802"/>
    <w:rsid w:val="00F609AE"/>
    <w:rsid w:val="00F60BCF"/>
    <w:rsid w:val="00F6125B"/>
    <w:rsid w:val="00F61564"/>
    <w:rsid w:val="00F61614"/>
    <w:rsid w:val="00F61655"/>
    <w:rsid w:val="00F6190D"/>
    <w:rsid w:val="00F61D1B"/>
    <w:rsid w:val="00F61FDE"/>
    <w:rsid w:val="00F6283B"/>
    <w:rsid w:val="00F62BB8"/>
    <w:rsid w:val="00F62F3E"/>
    <w:rsid w:val="00F63DE6"/>
    <w:rsid w:val="00F64459"/>
    <w:rsid w:val="00F64966"/>
    <w:rsid w:val="00F661A3"/>
    <w:rsid w:val="00F66544"/>
    <w:rsid w:val="00F669E3"/>
    <w:rsid w:val="00F66A70"/>
    <w:rsid w:val="00F670C3"/>
    <w:rsid w:val="00F67219"/>
    <w:rsid w:val="00F675AE"/>
    <w:rsid w:val="00F67BF9"/>
    <w:rsid w:val="00F70225"/>
    <w:rsid w:val="00F703C3"/>
    <w:rsid w:val="00F703EE"/>
    <w:rsid w:val="00F70787"/>
    <w:rsid w:val="00F71480"/>
    <w:rsid w:val="00F71985"/>
    <w:rsid w:val="00F71F79"/>
    <w:rsid w:val="00F721A1"/>
    <w:rsid w:val="00F72236"/>
    <w:rsid w:val="00F724E3"/>
    <w:rsid w:val="00F7251B"/>
    <w:rsid w:val="00F72654"/>
    <w:rsid w:val="00F72E2E"/>
    <w:rsid w:val="00F73B32"/>
    <w:rsid w:val="00F73EED"/>
    <w:rsid w:val="00F74491"/>
    <w:rsid w:val="00F74A7A"/>
    <w:rsid w:val="00F75313"/>
    <w:rsid w:val="00F7534B"/>
    <w:rsid w:val="00F75AE8"/>
    <w:rsid w:val="00F75B83"/>
    <w:rsid w:val="00F761C7"/>
    <w:rsid w:val="00F7625A"/>
    <w:rsid w:val="00F76408"/>
    <w:rsid w:val="00F76563"/>
    <w:rsid w:val="00F7660B"/>
    <w:rsid w:val="00F76BE5"/>
    <w:rsid w:val="00F77029"/>
    <w:rsid w:val="00F779B0"/>
    <w:rsid w:val="00F77CFA"/>
    <w:rsid w:val="00F77EAE"/>
    <w:rsid w:val="00F80AF3"/>
    <w:rsid w:val="00F80D8F"/>
    <w:rsid w:val="00F80DCB"/>
    <w:rsid w:val="00F80E30"/>
    <w:rsid w:val="00F81DE2"/>
    <w:rsid w:val="00F81E4A"/>
    <w:rsid w:val="00F81F25"/>
    <w:rsid w:val="00F82290"/>
    <w:rsid w:val="00F82A4B"/>
    <w:rsid w:val="00F837DD"/>
    <w:rsid w:val="00F83BED"/>
    <w:rsid w:val="00F83CC5"/>
    <w:rsid w:val="00F843E3"/>
    <w:rsid w:val="00F849D0"/>
    <w:rsid w:val="00F849D7"/>
    <w:rsid w:val="00F84A2F"/>
    <w:rsid w:val="00F84A9B"/>
    <w:rsid w:val="00F84B23"/>
    <w:rsid w:val="00F850EB"/>
    <w:rsid w:val="00F85118"/>
    <w:rsid w:val="00F85744"/>
    <w:rsid w:val="00F85A95"/>
    <w:rsid w:val="00F86193"/>
    <w:rsid w:val="00F86250"/>
    <w:rsid w:val="00F8636E"/>
    <w:rsid w:val="00F8644E"/>
    <w:rsid w:val="00F864B3"/>
    <w:rsid w:val="00F86788"/>
    <w:rsid w:val="00F869AA"/>
    <w:rsid w:val="00F86C4D"/>
    <w:rsid w:val="00F87484"/>
    <w:rsid w:val="00F876DD"/>
    <w:rsid w:val="00F87B1F"/>
    <w:rsid w:val="00F87E66"/>
    <w:rsid w:val="00F901AE"/>
    <w:rsid w:val="00F90391"/>
    <w:rsid w:val="00F9046C"/>
    <w:rsid w:val="00F9094B"/>
    <w:rsid w:val="00F90C86"/>
    <w:rsid w:val="00F90E2A"/>
    <w:rsid w:val="00F90EB8"/>
    <w:rsid w:val="00F91366"/>
    <w:rsid w:val="00F91454"/>
    <w:rsid w:val="00F915AB"/>
    <w:rsid w:val="00F918AE"/>
    <w:rsid w:val="00F91DAC"/>
    <w:rsid w:val="00F92174"/>
    <w:rsid w:val="00F9295C"/>
    <w:rsid w:val="00F92987"/>
    <w:rsid w:val="00F939F8"/>
    <w:rsid w:val="00F93A5C"/>
    <w:rsid w:val="00F94683"/>
    <w:rsid w:val="00F9495D"/>
    <w:rsid w:val="00F94C7E"/>
    <w:rsid w:val="00F95013"/>
    <w:rsid w:val="00F951E3"/>
    <w:rsid w:val="00F9529E"/>
    <w:rsid w:val="00F95347"/>
    <w:rsid w:val="00F95663"/>
    <w:rsid w:val="00F9597B"/>
    <w:rsid w:val="00F95D4F"/>
    <w:rsid w:val="00F9632D"/>
    <w:rsid w:val="00F9650D"/>
    <w:rsid w:val="00F967D4"/>
    <w:rsid w:val="00F973DF"/>
    <w:rsid w:val="00F97645"/>
    <w:rsid w:val="00F976DD"/>
    <w:rsid w:val="00F9794E"/>
    <w:rsid w:val="00F97B15"/>
    <w:rsid w:val="00FA0227"/>
    <w:rsid w:val="00FA046E"/>
    <w:rsid w:val="00FA0509"/>
    <w:rsid w:val="00FA0540"/>
    <w:rsid w:val="00FA05E4"/>
    <w:rsid w:val="00FA06B7"/>
    <w:rsid w:val="00FA0E7C"/>
    <w:rsid w:val="00FA1D8F"/>
    <w:rsid w:val="00FA1E61"/>
    <w:rsid w:val="00FA2549"/>
    <w:rsid w:val="00FA2FA0"/>
    <w:rsid w:val="00FA35AF"/>
    <w:rsid w:val="00FA3760"/>
    <w:rsid w:val="00FA3D51"/>
    <w:rsid w:val="00FA4161"/>
    <w:rsid w:val="00FA43A8"/>
    <w:rsid w:val="00FA4B74"/>
    <w:rsid w:val="00FA53C1"/>
    <w:rsid w:val="00FA5871"/>
    <w:rsid w:val="00FA6225"/>
    <w:rsid w:val="00FA665E"/>
    <w:rsid w:val="00FA6686"/>
    <w:rsid w:val="00FA6BCC"/>
    <w:rsid w:val="00FA7040"/>
    <w:rsid w:val="00FA79A3"/>
    <w:rsid w:val="00FA7AA6"/>
    <w:rsid w:val="00FA7B16"/>
    <w:rsid w:val="00FA7C04"/>
    <w:rsid w:val="00FB035D"/>
    <w:rsid w:val="00FB0443"/>
    <w:rsid w:val="00FB16B3"/>
    <w:rsid w:val="00FB18E8"/>
    <w:rsid w:val="00FB1CBB"/>
    <w:rsid w:val="00FB2135"/>
    <w:rsid w:val="00FB22E5"/>
    <w:rsid w:val="00FB2312"/>
    <w:rsid w:val="00FB27DF"/>
    <w:rsid w:val="00FB2E86"/>
    <w:rsid w:val="00FB2F94"/>
    <w:rsid w:val="00FB357E"/>
    <w:rsid w:val="00FB35B8"/>
    <w:rsid w:val="00FB3CD6"/>
    <w:rsid w:val="00FB3DA1"/>
    <w:rsid w:val="00FB4393"/>
    <w:rsid w:val="00FB43D4"/>
    <w:rsid w:val="00FB46A4"/>
    <w:rsid w:val="00FB52FD"/>
    <w:rsid w:val="00FB5516"/>
    <w:rsid w:val="00FB5689"/>
    <w:rsid w:val="00FB5849"/>
    <w:rsid w:val="00FB5FD9"/>
    <w:rsid w:val="00FB665E"/>
    <w:rsid w:val="00FB6776"/>
    <w:rsid w:val="00FB6D13"/>
    <w:rsid w:val="00FB7340"/>
    <w:rsid w:val="00FB736F"/>
    <w:rsid w:val="00FB7724"/>
    <w:rsid w:val="00FB7B15"/>
    <w:rsid w:val="00FB7B30"/>
    <w:rsid w:val="00FB7B5D"/>
    <w:rsid w:val="00FB7F79"/>
    <w:rsid w:val="00FC0494"/>
    <w:rsid w:val="00FC0D40"/>
    <w:rsid w:val="00FC1530"/>
    <w:rsid w:val="00FC1859"/>
    <w:rsid w:val="00FC1ED7"/>
    <w:rsid w:val="00FC2100"/>
    <w:rsid w:val="00FC2576"/>
    <w:rsid w:val="00FC2742"/>
    <w:rsid w:val="00FC2C39"/>
    <w:rsid w:val="00FC2D17"/>
    <w:rsid w:val="00FC35B0"/>
    <w:rsid w:val="00FC3730"/>
    <w:rsid w:val="00FC3BBC"/>
    <w:rsid w:val="00FC3EEB"/>
    <w:rsid w:val="00FC4924"/>
    <w:rsid w:val="00FC4A6E"/>
    <w:rsid w:val="00FC4D5C"/>
    <w:rsid w:val="00FC4D6A"/>
    <w:rsid w:val="00FC4F36"/>
    <w:rsid w:val="00FC553E"/>
    <w:rsid w:val="00FC5F8C"/>
    <w:rsid w:val="00FC65A0"/>
    <w:rsid w:val="00FC7373"/>
    <w:rsid w:val="00FC7AF6"/>
    <w:rsid w:val="00FC7BC8"/>
    <w:rsid w:val="00FC7D99"/>
    <w:rsid w:val="00FD0386"/>
    <w:rsid w:val="00FD04EB"/>
    <w:rsid w:val="00FD0ABC"/>
    <w:rsid w:val="00FD0D58"/>
    <w:rsid w:val="00FD101E"/>
    <w:rsid w:val="00FD10D2"/>
    <w:rsid w:val="00FD17C4"/>
    <w:rsid w:val="00FD1DCB"/>
    <w:rsid w:val="00FD1FB7"/>
    <w:rsid w:val="00FD21E4"/>
    <w:rsid w:val="00FD22B6"/>
    <w:rsid w:val="00FD2475"/>
    <w:rsid w:val="00FD2751"/>
    <w:rsid w:val="00FD282A"/>
    <w:rsid w:val="00FD2A71"/>
    <w:rsid w:val="00FD3822"/>
    <w:rsid w:val="00FD45CD"/>
    <w:rsid w:val="00FD4CC0"/>
    <w:rsid w:val="00FD5002"/>
    <w:rsid w:val="00FD50DE"/>
    <w:rsid w:val="00FD5927"/>
    <w:rsid w:val="00FD5AFC"/>
    <w:rsid w:val="00FD618D"/>
    <w:rsid w:val="00FD6A3D"/>
    <w:rsid w:val="00FD6BB9"/>
    <w:rsid w:val="00FD6F42"/>
    <w:rsid w:val="00FD72B4"/>
    <w:rsid w:val="00FD730B"/>
    <w:rsid w:val="00FD7313"/>
    <w:rsid w:val="00FD7635"/>
    <w:rsid w:val="00FE098B"/>
    <w:rsid w:val="00FE0C6B"/>
    <w:rsid w:val="00FE15ED"/>
    <w:rsid w:val="00FE1C12"/>
    <w:rsid w:val="00FE22FE"/>
    <w:rsid w:val="00FE23E2"/>
    <w:rsid w:val="00FE24EC"/>
    <w:rsid w:val="00FE2BBE"/>
    <w:rsid w:val="00FE2DF8"/>
    <w:rsid w:val="00FE3A65"/>
    <w:rsid w:val="00FE3D19"/>
    <w:rsid w:val="00FE3DA5"/>
    <w:rsid w:val="00FE460F"/>
    <w:rsid w:val="00FE4930"/>
    <w:rsid w:val="00FE4E61"/>
    <w:rsid w:val="00FE4EED"/>
    <w:rsid w:val="00FE4F95"/>
    <w:rsid w:val="00FE550B"/>
    <w:rsid w:val="00FE5B8D"/>
    <w:rsid w:val="00FE6782"/>
    <w:rsid w:val="00FE6DD3"/>
    <w:rsid w:val="00FE6FE5"/>
    <w:rsid w:val="00FE74FC"/>
    <w:rsid w:val="00FE761D"/>
    <w:rsid w:val="00FE76FA"/>
    <w:rsid w:val="00FE7A0A"/>
    <w:rsid w:val="00FE7A4E"/>
    <w:rsid w:val="00FE7B7C"/>
    <w:rsid w:val="00FF01C5"/>
    <w:rsid w:val="00FF07F7"/>
    <w:rsid w:val="00FF13DF"/>
    <w:rsid w:val="00FF1716"/>
    <w:rsid w:val="00FF1E8B"/>
    <w:rsid w:val="00FF2984"/>
    <w:rsid w:val="00FF2A88"/>
    <w:rsid w:val="00FF30FE"/>
    <w:rsid w:val="00FF38E3"/>
    <w:rsid w:val="00FF3B85"/>
    <w:rsid w:val="00FF3D78"/>
    <w:rsid w:val="00FF4686"/>
    <w:rsid w:val="00FF4FC8"/>
    <w:rsid w:val="00FF51D0"/>
    <w:rsid w:val="00FF52CC"/>
    <w:rsid w:val="00FF5317"/>
    <w:rsid w:val="00FF5507"/>
    <w:rsid w:val="00FF5929"/>
    <w:rsid w:val="00FF61EC"/>
    <w:rsid w:val="00FF6227"/>
    <w:rsid w:val="00FF62EF"/>
    <w:rsid w:val="00FF68C4"/>
    <w:rsid w:val="00FF71B2"/>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hAnsi="Arial"/>
      <w:b/>
      <w:lang w:eastAsia="en-US"/>
    </w:rPr>
  </w:style>
  <w:style w:type="character" w:customStyle="1" w:styleId="TACChar">
    <w:name w:val="TAC Char"/>
    <w:link w:val="TAC"/>
    <w:qFormat/>
    <w:locked/>
    <w:rsid w:val="00404024"/>
    <w:rPr>
      <w:rFonts w:ascii="Arial" w:hAnsi="Arial"/>
      <w:sz w:val="18"/>
      <w:lang w:eastAsia="en-US"/>
    </w:rPr>
  </w:style>
  <w:style w:type="character" w:customStyle="1" w:styleId="TAHCar">
    <w:name w:val="TAH Car"/>
    <w:link w:val="TAH"/>
    <w:qFormat/>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Normal"/>
    <w:link w:val="bulletChar"/>
    <w:qFormat/>
    <w:rsid w:val="00916DBA"/>
    <w:pPr>
      <w:numPr>
        <w:numId w:val="2"/>
      </w:numPr>
      <w:overflowPunct/>
      <w:autoSpaceDE/>
      <w:autoSpaceDN/>
      <w:adjustRightInd/>
      <w:spacing w:after="0"/>
      <w:textAlignment w:val="auto"/>
    </w:pPr>
    <w:rPr>
      <w:rFonts w:eastAsia="MS Mincho" w:cs="Arial"/>
      <w:szCs w:val="16"/>
      <w:lang w:eastAsia="ja-JP"/>
    </w:rPr>
  </w:style>
  <w:style w:type="character" w:customStyle="1" w:styleId="bulletChar">
    <w:name w:val="bullet Char"/>
    <w:basedOn w:val="B10"/>
    <w:link w:val="bullet"/>
    <w:rsid w:val="00916DBA"/>
    <w:rPr>
      <w:rFonts w:ascii="Times New Roman" w:eastAsia="MS Mincho" w:hAnsi="Times New Roman" w:cs="Arial"/>
      <w:szCs w:val="16"/>
      <w:lang w:eastAsia="ja-JP"/>
    </w:rPr>
  </w:style>
  <w:style w:type="character" w:customStyle="1" w:styleId="ListParagraphChar">
    <w:name w:val="List Paragraph Char"/>
    <w:aliases w:val="- Bullets Char,목록 단락 Char,リスト段落 Char,列出段落 Char,?? ?? Char,????? Char,???? Char"/>
    <w:link w:val="ListParagraph"/>
    <w:uiPriority w:val="34"/>
    <w:qFormat/>
    <w:rsid w:val="00916DBA"/>
    <w:rPr>
      <w:rFonts w:ascii="Times New Roman" w:eastAsia="Times New Roman" w:hAnsi="Times New Roman"/>
      <w:sz w:val="24"/>
      <w:szCs w:val="24"/>
      <w:lang w:eastAsia="en-US"/>
    </w:rPr>
  </w:style>
  <w:style w:type="paragraph" w:customStyle="1" w:styleId="References">
    <w:name w:val="References"/>
    <w:basedOn w:val="Normal"/>
    <w:rsid w:val="00874AF7"/>
    <w:pPr>
      <w:numPr>
        <w:ilvl w:val="2"/>
        <w:numId w:val="3"/>
      </w:numPr>
      <w:tabs>
        <w:tab w:val="left" w:pos="1440"/>
      </w:tabs>
      <w:overflowPunct/>
      <w:autoSpaceDE/>
      <w:autoSpaceDN/>
      <w:adjustRightInd/>
      <w:spacing w:after="0"/>
      <w:textAlignment w:val="auto"/>
    </w:pPr>
    <w:rPr>
      <w:rFonts w:eastAsia="Times New Roman"/>
      <w:szCs w:val="24"/>
    </w:rPr>
  </w:style>
  <w:style w:type="paragraph" w:customStyle="1" w:styleId="RAN1bullet1">
    <w:name w:val="RAN1 bullet1"/>
    <w:basedOn w:val="Normal"/>
    <w:link w:val="RAN1bullet1Char"/>
    <w:qFormat/>
    <w:rsid w:val="00E33DB8"/>
    <w:p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E33DB8"/>
    <w:rPr>
      <w:rFonts w:ascii="Times" w:eastAsia="Batang" w:hAnsi="Times"/>
      <w:szCs w:val="24"/>
      <w:lang w:val="en-GB" w:eastAsia="x-none"/>
    </w:rPr>
  </w:style>
  <w:style w:type="character" w:customStyle="1" w:styleId="CommentTextChar">
    <w:name w:val="Comment Text Char"/>
    <w:link w:val="CommentText"/>
    <w:uiPriority w:val="99"/>
    <w:qFormat/>
    <w:rsid w:val="00D01951"/>
    <w:rPr>
      <w:rFonts w:ascii="Times New Roman" w:hAnsi="Times New Roman"/>
      <w:lang w:eastAsia="en-US"/>
    </w:rPr>
  </w:style>
  <w:style w:type="character" w:customStyle="1" w:styleId="B1Zchn">
    <w:name w:val="B1 Zchn"/>
    <w:rsid w:val="00A805AD"/>
    <w:rPr>
      <w:lang w:eastAsia="en-US"/>
    </w:rPr>
  </w:style>
  <w:style w:type="character" w:customStyle="1" w:styleId="PLChar">
    <w:name w:val="PL Char"/>
    <w:link w:val="PL"/>
    <w:qFormat/>
    <w:rsid w:val="00A36D71"/>
    <w:rPr>
      <w:rFonts w:ascii="Courier New" w:hAnsi="Courier New"/>
      <w:noProof/>
      <w:sz w:val="16"/>
      <w:lang w:eastAsia="en-US"/>
    </w:rPr>
  </w:style>
  <w:style w:type="character" w:customStyle="1" w:styleId="Heading1Char1">
    <w:name w:val="Heading 1 Char1"/>
    <w:link w:val="Heading1"/>
    <w:rsid w:val="004D1F3B"/>
    <w:rPr>
      <w:rFonts w:ascii="Arial" w:hAnsi="Arial"/>
      <w:sz w:val="36"/>
      <w:lang w:val="en-GB" w:eastAsia="en-US"/>
    </w:rPr>
  </w:style>
  <w:style w:type="paragraph" w:customStyle="1" w:styleId="Default">
    <w:name w:val="Default"/>
    <w:basedOn w:val="Normal"/>
    <w:rsid w:val="00B43EDF"/>
    <w:pPr>
      <w:overflowPunct/>
      <w:adjustRightInd/>
      <w:spacing w:after="0"/>
      <w:textAlignment w:val="auto"/>
    </w:pPr>
    <w:rPr>
      <w:rFonts w:eastAsiaTheme="minorEastAsia"/>
      <w:color w:val="000000"/>
      <w:sz w:val="24"/>
      <w:szCs w:val="24"/>
      <w:lang w:eastAsia="zh-CN"/>
    </w:rPr>
  </w:style>
  <w:style w:type="paragraph" w:styleId="PlainText">
    <w:name w:val="Plain Text"/>
    <w:basedOn w:val="Normal"/>
    <w:link w:val="PlainTextChar"/>
    <w:uiPriority w:val="99"/>
    <w:unhideWhenUsed/>
    <w:rsid w:val="005565A2"/>
    <w:pPr>
      <w:overflowPunct/>
      <w:autoSpaceDE/>
      <w:autoSpaceDN/>
      <w:adjustRightInd/>
      <w:spacing w:after="0"/>
      <w:textAlignment w:val="auto"/>
    </w:pPr>
    <w:rPr>
      <w:rFonts w:ascii="Courier New" w:eastAsiaTheme="minorEastAsia" w:hAnsi="Courier New" w:cs="Courier New"/>
      <w:sz w:val="22"/>
      <w:szCs w:val="22"/>
      <w:lang w:eastAsia="zh-CN"/>
    </w:rPr>
  </w:style>
  <w:style w:type="character" w:customStyle="1" w:styleId="PlainTextChar">
    <w:name w:val="Plain Text Char"/>
    <w:basedOn w:val="DefaultParagraphFont"/>
    <w:link w:val="PlainText"/>
    <w:uiPriority w:val="99"/>
    <w:rsid w:val="005565A2"/>
    <w:rPr>
      <w:rFonts w:ascii="Courier New" w:eastAsiaTheme="minorEastAsia" w:hAnsi="Courier New" w:cs="Courier New"/>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11498703">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72051219">
      <w:bodyDiv w:val="1"/>
      <w:marLeft w:val="0"/>
      <w:marRight w:val="0"/>
      <w:marTop w:val="0"/>
      <w:marBottom w:val="0"/>
      <w:divBdr>
        <w:top w:val="none" w:sz="0" w:space="0" w:color="auto"/>
        <w:left w:val="none" w:sz="0" w:space="0" w:color="auto"/>
        <w:bottom w:val="none" w:sz="0" w:space="0" w:color="auto"/>
        <w:right w:val="none" w:sz="0" w:space="0" w:color="auto"/>
      </w:divBdr>
      <w:divsChild>
        <w:div w:id="1627468383">
          <w:marLeft w:val="547"/>
          <w:marRight w:val="0"/>
          <w:marTop w:val="115"/>
          <w:marBottom w:val="0"/>
          <w:divBdr>
            <w:top w:val="none" w:sz="0" w:space="0" w:color="auto"/>
            <w:left w:val="none" w:sz="0" w:space="0" w:color="auto"/>
            <w:bottom w:val="none" w:sz="0" w:space="0" w:color="auto"/>
            <w:right w:val="none" w:sz="0" w:space="0" w:color="auto"/>
          </w:divBdr>
        </w:div>
      </w:divsChild>
    </w:div>
    <w:div w:id="102268274">
      <w:bodyDiv w:val="1"/>
      <w:marLeft w:val="0"/>
      <w:marRight w:val="0"/>
      <w:marTop w:val="0"/>
      <w:marBottom w:val="0"/>
      <w:divBdr>
        <w:top w:val="none" w:sz="0" w:space="0" w:color="auto"/>
        <w:left w:val="none" w:sz="0" w:space="0" w:color="auto"/>
        <w:bottom w:val="none" w:sz="0" w:space="0" w:color="auto"/>
        <w:right w:val="none" w:sz="0" w:space="0" w:color="auto"/>
      </w:divBdr>
    </w:div>
    <w:div w:id="176889187">
      <w:bodyDiv w:val="1"/>
      <w:marLeft w:val="0"/>
      <w:marRight w:val="0"/>
      <w:marTop w:val="0"/>
      <w:marBottom w:val="0"/>
      <w:divBdr>
        <w:top w:val="none" w:sz="0" w:space="0" w:color="auto"/>
        <w:left w:val="none" w:sz="0" w:space="0" w:color="auto"/>
        <w:bottom w:val="none" w:sz="0" w:space="0" w:color="auto"/>
        <w:right w:val="none" w:sz="0" w:space="0" w:color="auto"/>
      </w:divBdr>
      <w:divsChild>
        <w:div w:id="715735848">
          <w:marLeft w:val="274"/>
          <w:marRight w:val="0"/>
          <w:marTop w:val="240"/>
          <w:marBottom w:val="0"/>
          <w:divBdr>
            <w:top w:val="none" w:sz="0" w:space="0" w:color="auto"/>
            <w:left w:val="none" w:sz="0" w:space="0" w:color="auto"/>
            <w:bottom w:val="none" w:sz="0" w:space="0" w:color="auto"/>
            <w:right w:val="none" w:sz="0" w:space="0" w:color="auto"/>
          </w:divBdr>
        </w:div>
        <w:div w:id="1335500600">
          <w:marLeft w:val="274"/>
          <w:marRight w:val="0"/>
          <w:marTop w:val="240"/>
          <w:marBottom w:val="0"/>
          <w:divBdr>
            <w:top w:val="none" w:sz="0" w:space="0" w:color="auto"/>
            <w:left w:val="none" w:sz="0" w:space="0" w:color="auto"/>
            <w:bottom w:val="none" w:sz="0" w:space="0" w:color="auto"/>
            <w:right w:val="none" w:sz="0" w:space="0" w:color="auto"/>
          </w:divBdr>
        </w:div>
        <w:div w:id="803423257">
          <w:marLeft w:val="274"/>
          <w:marRight w:val="0"/>
          <w:marTop w:val="240"/>
          <w:marBottom w:val="0"/>
          <w:divBdr>
            <w:top w:val="none" w:sz="0" w:space="0" w:color="auto"/>
            <w:left w:val="none" w:sz="0" w:space="0" w:color="auto"/>
            <w:bottom w:val="none" w:sz="0" w:space="0" w:color="auto"/>
            <w:right w:val="none" w:sz="0" w:space="0" w:color="auto"/>
          </w:divBdr>
        </w:div>
        <w:div w:id="1574505276">
          <w:marLeft w:val="533"/>
          <w:marRight w:val="0"/>
          <w:marTop w:val="0"/>
          <w:marBottom w:val="0"/>
          <w:divBdr>
            <w:top w:val="none" w:sz="0" w:space="0" w:color="auto"/>
            <w:left w:val="none" w:sz="0" w:space="0" w:color="auto"/>
            <w:bottom w:val="none" w:sz="0" w:space="0" w:color="auto"/>
            <w:right w:val="none" w:sz="0" w:space="0" w:color="auto"/>
          </w:divBdr>
        </w:div>
      </w:divsChild>
    </w:div>
    <w:div w:id="197818121">
      <w:bodyDiv w:val="1"/>
      <w:marLeft w:val="0"/>
      <w:marRight w:val="0"/>
      <w:marTop w:val="0"/>
      <w:marBottom w:val="0"/>
      <w:divBdr>
        <w:top w:val="none" w:sz="0" w:space="0" w:color="auto"/>
        <w:left w:val="none" w:sz="0" w:space="0" w:color="auto"/>
        <w:bottom w:val="none" w:sz="0" w:space="0" w:color="auto"/>
        <w:right w:val="none" w:sz="0" w:space="0" w:color="auto"/>
      </w:divBdr>
      <w:divsChild>
        <w:div w:id="290988054">
          <w:marLeft w:val="1627"/>
          <w:marRight w:val="0"/>
          <w:marTop w:val="86"/>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9773221">
      <w:bodyDiv w:val="1"/>
      <w:marLeft w:val="0"/>
      <w:marRight w:val="0"/>
      <w:marTop w:val="0"/>
      <w:marBottom w:val="0"/>
      <w:divBdr>
        <w:top w:val="none" w:sz="0" w:space="0" w:color="auto"/>
        <w:left w:val="none" w:sz="0" w:space="0" w:color="auto"/>
        <w:bottom w:val="none" w:sz="0" w:space="0" w:color="auto"/>
        <w:right w:val="none" w:sz="0" w:space="0" w:color="auto"/>
      </w:divBdr>
      <w:divsChild>
        <w:div w:id="264849662">
          <w:marLeft w:val="547"/>
          <w:marRight w:val="0"/>
          <w:marTop w:val="115"/>
          <w:marBottom w:val="0"/>
          <w:divBdr>
            <w:top w:val="none" w:sz="0" w:space="0" w:color="auto"/>
            <w:left w:val="none" w:sz="0" w:space="0" w:color="auto"/>
            <w:bottom w:val="none" w:sz="0" w:space="0" w:color="auto"/>
            <w:right w:val="none" w:sz="0" w:space="0" w:color="auto"/>
          </w:divBdr>
        </w:div>
        <w:div w:id="2060591984">
          <w:marLeft w:val="1166"/>
          <w:marRight w:val="0"/>
          <w:marTop w:val="96"/>
          <w:marBottom w:val="0"/>
          <w:divBdr>
            <w:top w:val="none" w:sz="0" w:space="0" w:color="auto"/>
            <w:left w:val="none" w:sz="0" w:space="0" w:color="auto"/>
            <w:bottom w:val="none" w:sz="0" w:space="0" w:color="auto"/>
            <w:right w:val="none" w:sz="0" w:space="0" w:color="auto"/>
          </w:divBdr>
        </w:div>
        <w:div w:id="584147004">
          <w:marLeft w:val="1166"/>
          <w:marRight w:val="0"/>
          <w:marTop w:val="96"/>
          <w:marBottom w:val="0"/>
          <w:divBdr>
            <w:top w:val="none" w:sz="0" w:space="0" w:color="auto"/>
            <w:left w:val="none" w:sz="0" w:space="0" w:color="auto"/>
            <w:bottom w:val="none" w:sz="0" w:space="0" w:color="auto"/>
            <w:right w:val="none" w:sz="0" w:space="0" w:color="auto"/>
          </w:divBdr>
        </w:div>
      </w:divsChild>
    </w:div>
    <w:div w:id="272637194">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08095131">
      <w:bodyDiv w:val="1"/>
      <w:marLeft w:val="0"/>
      <w:marRight w:val="0"/>
      <w:marTop w:val="0"/>
      <w:marBottom w:val="0"/>
      <w:divBdr>
        <w:top w:val="none" w:sz="0" w:space="0" w:color="auto"/>
        <w:left w:val="none" w:sz="0" w:space="0" w:color="auto"/>
        <w:bottom w:val="none" w:sz="0" w:space="0" w:color="auto"/>
        <w:right w:val="none" w:sz="0" w:space="0" w:color="auto"/>
      </w:divBdr>
      <w:divsChild>
        <w:div w:id="88896671">
          <w:marLeft w:val="547"/>
          <w:marRight w:val="0"/>
          <w:marTop w:val="115"/>
          <w:marBottom w:val="0"/>
          <w:divBdr>
            <w:top w:val="none" w:sz="0" w:space="0" w:color="auto"/>
            <w:left w:val="none" w:sz="0" w:space="0" w:color="auto"/>
            <w:bottom w:val="none" w:sz="0" w:space="0" w:color="auto"/>
            <w:right w:val="none" w:sz="0" w:space="0" w:color="auto"/>
          </w:divBdr>
        </w:div>
      </w:divsChild>
    </w:div>
    <w:div w:id="337387978">
      <w:bodyDiv w:val="1"/>
      <w:marLeft w:val="0"/>
      <w:marRight w:val="0"/>
      <w:marTop w:val="0"/>
      <w:marBottom w:val="0"/>
      <w:divBdr>
        <w:top w:val="none" w:sz="0" w:space="0" w:color="auto"/>
        <w:left w:val="none" w:sz="0" w:space="0" w:color="auto"/>
        <w:bottom w:val="none" w:sz="0" w:space="0" w:color="auto"/>
        <w:right w:val="none" w:sz="0" w:space="0" w:color="auto"/>
      </w:divBdr>
    </w:div>
    <w:div w:id="350037424">
      <w:bodyDiv w:val="1"/>
      <w:marLeft w:val="0"/>
      <w:marRight w:val="0"/>
      <w:marTop w:val="0"/>
      <w:marBottom w:val="0"/>
      <w:divBdr>
        <w:top w:val="none" w:sz="0" w:space="0" w:color="auto"/>
        <w:left w:val="none" w:sz="0" w:space="0" w:color="auto"/>
        <w:bottom w:val="none" w:sz="0" w:space="0" w:color="auto"/>
        <w:right w:val="none" w:sz="0" w:space="0" w:color="auto"/>
      </w:divBdr>
    </w:div>
    <w:div w:id="362941403">
      <w:bodyDiv w:val="1"/>
      <w:marLeft w:val="0"/>
      <w:marRight w:val="0"/>
      <w:marTop w:val="0"/>
      <w:marBottom w:val="0"/>
      <w:divBdr>
        <w:top w:val="none" w:sz="0" w:space="0" w:color="auto"/>
        <w:left w:val="none" w:sz="0" w:space="0" w:color="auto"/>
        <w:bottom w:val="none" w:sz="0" w:space="0" w:color="auto"/>
        <w:right w:val="none" w:sz="0" w:space="0" w:color="auto"/>
      </w:divBdr>
      <w:divsChild>
        <w:div w:id="1656492830">
          <w:marLeft w:val="533"/>
          <w:marRight w:val="0"/>
          <w:marTop w:val="0"/>
          <w:marBottom w:val="0"/>
          <w:divBdr>
            <w:top w:val="none" w:sz="0" w:space="0" w:color="auto"/>
            <w:left w:val="none" w:sz="0" w:space="0" w:color="auto"/>
            <w:bottom w:val="none" w:sz="0" w:space="0" w:color="auto"/>
            <w:right w:val="none" w:sz="0" w:space="0" w:color="auto"/>
          </w:divBdr>
        </w:div>
      </w:divsChild>
    </w:div>
    <w:div w:id="372970368">
      <w:bodyDiv w:val="1"/>
      <w:marLeft w:val="0"/>
      <w:marRight w:val="0"/>
      <w:marTop w:val="0"/>
      <w:marBottom w:val="0"/>
      <w:divBdr>
        <w:top w:val="none" w:sz="0" w:space="0" w:color="auto"/>
        <w:left w:val="none" w:sz="0" w:space="0" w:color="auto"/>
        <w:bottom w:val="none" w:sz="0" w:space="0" w:color="auto"/>
        <w:right w:val="none" w:sz="0" w:space="0" w:color="auto"/>
      </w:divBdr>
      <w:divsChild>
        <w:div w:id="574896076">
          <w:marLeft w:val="446"/>
          <w:marRight w:val="0"/>
          <w:marTop w:val="0"/>
          <w:marBottom w:val="0"/>
          <w:divBdr>
            <w:top w:val="none" w:sz="0" w:space="0" w:color="auto"/>
            <w:left w:val="none" w:sz="0" w:space="0" w:color="auto"/>
            <w:bottom w:val="none" w:sz="0" w:space="0" w:color="auto"/>
            <w:right w:val="none" w:sz="0" w:space="0" w:color="auto"/>
          </w:divBdr>
        </w:div>
        <w:div w:id="632253367">
          <w:marLeft w:val="446"/>
          <w:marRight w:val="0"/>
          <w:marTop w:val="0"/>
          <w:marBottom w:val="0"/>
          <w:divBdr>
            <w:top w:val="none" w:sz="0" w:space="0" w:color="auto"/>
            <w:left w:val="none" w:sz="0" w:space="0" w:color="auto"/>
            <w:bottom w:val="none" w:sz="0" w:space="0" w:color="auto"/>
            <w:right w:val="none" w:sz="0" w:space="0" w:color="auto"/>
          </w:divBdr>
        </w:div>
        <w:div w:id="786580606">
          <w:marLeft w:val="446"/>
          <w:marRight w:val="0"/>
          <w:marTop w:val="0"/>
          <w:marBottom w:val="0"/>
          <w:divBdr>
            <w:top w:val="none" w:sz="0" w:space="0" w:color="auto"/>
            <w:left w:val="none" w:sz="0" w:space="0" w:color="auto"/>
            <w:bottom w:val="none" w:sz="0" w:space="0" w:color="auto"/>
            <w:right w:val="none" w:sz="0" w:space="0" w:color="auto"/>
          </w:divBdr>
        </w:div>
      </w:divsChild>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11044299">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5860014">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10547479">
      <w:bodyDiv w:val="1"/>
      <w:marLeft w:val="0"/>
      <w:marRight w:val="0"/>
      <w:marTop w:val="0"/>
      <w:marBottom w:val="0"/>
      <w:divBdr>
        <w:top w:val="none" w:sz="0" w:space="0" w:color="auto"/>
        <w:left w:val="none" w:sz="0" w:space="0" w:color="auto"/>
        <w:bottom w:val="none" w:sz="0" w:space="0" w:color="auto"/>
        <w:right w:val="none" w:sz="0" w:space="0" w:color="auto"/>
      </w:divBdr>
    </w:div>
    <w:div w:id="660888958">
      <w:bodyDiv w:val="1"/>
      <w:marLeft w:val="0"/>
      <w:marRight w:val="0"/>
      <w:marTop w:val="0"/>
      <w:marBottom w:val="0"/>
      <w:divBdr>
        <w:top w:val="none" w:sz="0" w:space="0" w:color="auto"/>
        <w:left w:val="none" w:sz="0" w:space="0" w:color="auto"/>
        <w:bottom w:val="none" w:sz="0" w:space="0" w:color="auto"/>
        <w:right w:val="none" w:sz="0" w:space="0" w:color="auto"/>
      </w:divBdr>
    </w:div>
    <w:div w:id="702098344">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3821456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2456568">
      <w:bodyDiv w:val="1"/>
      <w:marLeft w:val="0"/>
      <w:marRight w:val="0"/>
      <w:marTop w:val="0"/>
      <w:marBottom w:val="0"/>
      <w:divBdr>
        <w:top w:val="none" w:sz="0" w:space="0" w:color="auto"/>
        <w:left w:val="none" w:sz="0" w:space="0" w:color="auto"/>
        <w:bottom w:val="none" w:sz="0" w:space="0" w:color="auto"/>
        <w:right w:val="none" w:sz="0" w:space="0" w:color="auto"/>
      </w:divBdr>
      <w:divsChild>
        <w:div w:id="1174223403">
          <w:marLeft w:val="1166"/>
          <w:marRight w:val="0"/>
          <w:marTop w:val="96"/>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855534160">
      <w:bodyDiv w:val="1"/>
      <w:marLeft w:val="0"/>
      <w:marRight w:val="0"/>
      <w:marTop w:val="0"/>
      <w:marBottom w:val="0"/>
      <w:divBdr>
        <w:top w:val="none" w:sz="0" w:space="0" w:color="auto"/>
        <w:left w:val="none" w:sz="0" w:space="0" w:color="auto"/>
        <w:bottom w:val="none" w:sz="0" w:space="0" w:color="auto"/>
        <w:right w:val="none" w:sz="0" w:space="0" w:color="auto"/>
      </w:divBdr>
    </w:div>
    <w:div w:id="855970800">
      <w:bodyDiv w:val="1"/>
      <w:marLeft w:val="0"/>
      <w:marRight w:val="0"/>
      <w:marTop w:val="0"/>
      <w:marBottom w:val="0"/>
      <w:divBdr>
        <w:top w:val="none" w:sz="0" w:space="0" w:color="auto"/>
        <w:left w:val="none" w:sz="0" w:space="0" w:color="auto"/>
        <w:bottom w:val="none" w:sz="0" w:space="0" w:color="auto"/>
        <w:right w:val="none" w:sz="0" w:space="0" w:color="auto"/>
      </w:divBdr>
      <w:divsChild>
        <w:div w:id="1201480806">
          <w:marLeft w:val="274"/>
          <w:marRight w:val="0"/>
          <w:marTop w:val="240"/>
          <w:marBottom w:val="0"/>
          <w:divBdr>
            <w:top w:val="none" w:sz="0" w:space="0" w:color="auto"/>
            <w:left w:val="none" w:sz="0" w:space="0" w:color="auto"/>
            <w:bottom w:val="none" w:sz="0" w:space="0" w:color="auto"/>
            <w:right w:val="none" w:sz="0" w:space="0" w:color="auto"/>
          </w:divBdr>
        </w:div>
        <w:div w:id="245963012">
          <w:marLeft w:val="806"/>
          <w:marRight w:val="0"/>
          <w:marTop w:val="0"/>
          <w:marBottom w:val="0"/>
          <w:divBdr>
            <w:top w:val="none" w:sz="0" w:space="0" w:color="auto"/>
            <w:left w:val="none" w:sz="0" w:space="0" w:color="auto"/>
            <w:bottom w:val="none" w:sz="0" w:space="0" w:color="auto"/>
            <w:right w:val="none" w:sz="0" w:space="0" w:color="auto"/>
          </w:divBdr>
        </w:div>
        <w:div w:id="324940898">
          <w:marLeft w:val="806"/>
          <w:marRight w:val="0"/>
          <w:marTop w:val="0"/>
          <w:marBottom w:val="0"/>
          <w:divBdr>
            <w:top w:val="none" w:sz="0" w:space="0" w:color="auto"/>
            <w:left w:val="none" w:sz="0" w:space="0" w:color="auto"/>
            <w:bottom w:val="none" w:sz="0" w:space="0" w:color="auto"/>
            <w:right w:val="none" w:sz="0" w:space="0" w:color="auto"/>
          </w:divBdr>
        </w:div>
        <w:div w:id="199317141">
          <w:marLeft w:val="806"/>
          <w:marRight w:val="0"/>
          <w:marTop w:val="0"/>
          <w:marBottom w:val="0"/>
          <w:divBdr>
            <w:top w:val="none" w:sz="0" w:space="0" w:color="auto"/>
            <w:left w:val="none" w:sz="0" w:space="0" w:color="auto"/>
            <w:bottom w:val="none" w:sz="0" w:space="0" w:color="auto"/>
            <w:right w:val="none" w:sz="0" w:space="0" w:color="auto"/>
          </w:divBdr>
        </w:div>
        <w:div w:id="2028017644">
          <w:marLeft w:val="806"/>
          <w:marRight w:val="0"/>
          <w:marTop w:val="0"/>
          <w:marBottom w:val="0"/>
          <w:divBdr>
            <w:top w:val="none" w:sz="0" w:space="0" w:color="auto"/>
            <w:left w:val="none" w:sz="0" w:space="0" w:color="auto"/>
            <w:bottom w:val="none" w:sz="0" w:space="0" w:color="auto"/>
            <w:right w:val="none" w:sz="0" w:space="0" w:color="auto"/>
          </w:divBdr>
        </w:div>
        <w:div w:id="598290558">
          <w:marLeft w:val="1080"/>
          <w:marRight w:val="0"/>
          <w:marTop w:val="0"/>
          <w:marBottom w:val="0"/>
          <w:divBdr>
            <w:top w:val="none" w:sz="0" w:space="0" w:color="auto"/>
            <w:left w:val="none" w:sz="0" w:space="0" w:color="auto"/>
            <w:bottom w:val="none" w:sz="0" w:space="0" w:color="auto"/>
            <w:right w:val="none" w:sz="0" w:space="0" w:color="auto"/>
          </w:divBdr>
        </w:div>
        <w:div w:id="787701107">
          <w:marLeft w:val="806"/>
          <w:marRight w:val="0"/>
          <w:marTop w:val="0"/>
          <w:marBottom w:val="0"/>
          <w:divBdr>
            <w:top w:val="none" w:sz="0" w:space="0" w:color="auto"/>
            <w:left w:val="none" w:sz="0" w:space="0" w:color="auto"/>
            <w:bottom w:val="none" w:sz="0" w:space="0" w:color="auto"/>
            <w:right w:val="none" w:sz="0" w:space="0" w:color="auto"/>
          </w:divBdr>
        </w:div>
      </w:divsChild>
    </w:div>
    <w:div w:id="869730619">
      <w:bodyDiv w:val="1"/>
      <w:marLeft w:val="0"/>
      <w:marRight w:val="0"/>
      <w:marTop w:val="0"/>
      <w:marBottom w:val="0"/>
      <w:divBdr>
        <w:top w:val="none" w:sz="0" w:space="0" w:color="auto"/>
        <w:left w:val="none" w:sz="0" w:space="0" w:color="auto"/>
        <w:bottom w:val="none" w:sz="0" w:space="0" w:color="auto"/>
        <w:right w:val="none" w:sz="0" w:space="0" w:color="auto"/>
      </w:divBdr>
      <w:divsChild>
        <w:div w:id="2064478057">
          <w:marLeft w:val="274"/>
          <w:marRight w:val="0"/>
          <w:marTop w:val="240"/>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48242709">
      <w:bodyDiv w:val="1"/>
      <w:marLeft w:val="0"/>
      <w:marRight w:val="0"/>
      <w:marTop w:val="0"/>
      <w:marBottom w:val="0"/>
      <w:divBdr>
        <w:top w:val="none" w:sz="0" w:space="0" w:color="auto"/>
        <w:left w:val="none" w:sz="0" w:space="0" w:color="auto"/>
        <w:bottom w:val="none" w:sz="0" w:space="0" w:color="auto"/>
        <w:right w:val="none" w:sz="0" w:space="0" w:color="auto"/>
      </w:divBdr>
    </w:div>
    <w:div w:id="970984275">
      <w:bodyDiv w:val="1"/>
      <w:marLeft w:val="0"/>
      <w:marRight w:val="0"/>
      <w:marTop w:val="0"/>
      <w:marBottom w:val="0"/>
      <w:divBdr>
        <w:top w:val="none" w:sz="0" w:space="0" w:color="auto"/>
        <w:left w:val="none" w:sz="0" w:space="0" w:color="auto"/>
        <w:bottom w:val="none" w:sz="0" w:space="0" w:color="auto"/>
        <w:right w:val="none" w:sz="0" w:space="0" w:color="auto"/>
      </w:divBdr>
    </w:div>
    <w:div w:id="973021353">
      <w:bodyDiv w:val="1"/>
      <w:marLeft w:val="0"/>
      <w:marRight w:val="0"/>
      <w:marTop w:val="0"/>
      <w:marBottom w:val="0"/>
      <w:divBdr>
        <w:top w:val="none" w:sz="0" w:space="0" w:color="auto"/>
        <w:left w:val="none" w:sz="0" w:space="0" w:color="auto"/>
        <w:bottom w:val="none" w:sz="0" w:space="0" w:color="auto"/>
        <w:right w:val="none" w:sz="0" w:space="0" w:color="auto"/>
      </w:divBdr>
    </w:div>
    <w:div w:id="985161088">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07363142">
      <w:bodyDiv w:val="1"/>
      <w:marLeft w:val="0"/>
      <w:marRight w:val="0"/>
      <w:marTop w:val="0"/>
      <w:marBottom w:val="0"/>
      <w:divBdr>
        <w:top w:val="none" w:sz="0" w:space="0" w:color="auto"/>
        <w:left w:val="none" w:sz="0" w:space="0" w:color="auto"/>
        <w:bottom w:val="none" w:sz="0" w:space="0" w:color="auto"/>
        <w:right w:val="none" w:sz="0" w:space="0" w:color="auto"/>
      </w:divBdr>
      <w:divsChild>
        <w:div w:id="721102091">
          <w:marLeft w:val="547"/>
          <w:marRight w:val="0"/>
          <w:marTop w:val="115"/>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28920133">
      <w:bodyDiv w:val="1"/>
      <w:marLeft w:val="0"/>
      <w:marRight w:val="0"/>
      <w:marTop w:val="0"/>
      <w:marBottom w:val="0"/>
      <w:divBdr>
        <w:top w:val="none" w:sz="0" w:space="0" w:color="auto"/>
        <w:left w:val="none" w:sz="0" w:space="0" w:color="auto"/>
        <w:bottom w:val="none" w:sz="0" w:space="0" w:color="auto"/>
        <w:right w:val="none" w:sz="0" w:space="0" w:color="auto"/>
      </w:divBdr>
    </w:div>
    <w:div w:id="1088110607">
      <w:bodyDiv w:val="1"/>
      <w:marLeft w:val="0"/>
      <w:marRight w:val="0"/>
      <w:marTop w:val="0"/>
      <w:marBottom w:val="0"/>
      <w:divBdr>
        <w:top w:val="none" w:sz="0" w:space="0" w:color="auto"/>
        <w:left w:val="none" w:sz="0" w:space="0" w:color="auto"/>
        <w:bottom w:val="none" w:sz="0" w:space="0" w:color="auto"/>
        <w:right w:val="none" w:sz="0" w:space="0" w:color="auto"/>
      </w:divBdr>
      <w:divsChild>
        <w:div w:id="1945308499">
          <w:marLeft w:val="547"/>
          <w:marRight w:val="0"/>
          <w:marTop w:val="115"/>
          <w:marBottom w:val="0"/>
          <w:divBdr>
            <w:top w:val="none" w:sz="0" w:space="0" w:color="auto"/>
            <w:left w:val="none" w:sz="0" w:space="0" w:color="auto"/>
            <w:bottom w:val="none" w:sz="0" w:space="0" w:color="auto"/>
            <w:right w:val="none" w:sz="0" w:space="0" w:color="auto"/>
          </w:divBdr>
        </w:div>
        <w:div w:id="323899961">
          <w:marLeft w:val="1166"/>
          <w:marRight w:val="0"/>
          <w:marTop w:val="96"/>
          <w:marBottom w:val="0"/>
          <w:divBdr>
            <w:top w:val="none" w:sz="0" w:space="0" w:color="auto"/>
            <w:left w:val="none" w:sz="0" w:space="0" w:color="auto"/>
            <w:bottom w:val="none" w:sz="0" w:space="0" w:color="auto"/>
            <w:right w:val="none" w:sz="0" w:space="0" w:color="auto"/>
          </w:divBdr>
        </w:div>
        <w:div w:id="116708895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679292">
      <w:bodyDiv w:val="1"/>
      <w:marLeft w:val="0"/>
      <w:marRight w:val="0"/>
      <w:marTop w:val="0"/>
      <w:marBottom w:val="0"/>
      <w:divBdr>
        <w:top w:val="none" w:sz="0" w:space="0" w:color="auto"/>
        <w:left w:val="none" w:sz="0" w:space="0" w:color="auto"/>
        <w:bottom w:val="none" w:sz="0" w:space="0" w:color="auto"/>
        <w:right w:val="none" w:sz="0" w:space="0" w:color="auto"/>
      </w:divBdr>
      <w:divsChild>
        <w:div w:id="744962392">
          <w:marLeft w:val="547"/>
          <w:marRight w:val="0"/>
          <w:marTop w:val="115"/>
          <w:marBottom w:val="0"/>
          <w:divBdr>
            <w:top w:val="none" w:sz="0" w:space="0" w:color="auto"/>
            <w:left w:val="none" w:sz="0" w:space="0" w:color="auto"/>
            <w:bottom w:val="none" w:sz="0" w:space="0" w:color="auto"/>
            <w:right w:val="none" w:sz="0" w:space="0" w:color="auto"/>
          </w:divBdr>
        </w:div>
        <w:div w:id="1071386163">
          <w:marLeft w:val="1166"/>
          <w:marRight w:val="0"/>
          <w:marTop w:val="96"/>
          <w:marBottom w:val="0"/>
          <w:divBdr>
            <w:top w:val="none" w:sz="0" w:space="0" w:color="auto"/>
            <w:left w:val="none" w:sz="0" w:space="0" w:color="auto"/>
            <w:bottom w:val="none" w:sz="0" w:space="0" w:color="auto"/>
            <w:right w:val="none" w:sz="0" w:space="0" w:color="auto"/>
          </w:divBdr>
        </w:div>
        <w:div w:id="1194348662">
          <w:marLeft w:val="1166"/>
          <w:marRight w:val="0"/>
          <w:marTop w:val="96"/>
          <w:marBottom w:val="0"/>
          <w:divBdr>
            <w:top w:val="none" w:sz="0" w:space="0" w:color="auto"/>
            <w:left w:val="none" w:sz="0" w:space="0" w:color="auto"/>
            <w:bottom w:val="none" w:sz="0" w:space="0" w:color="auto"/>
            <w:right w:val="none" w:sz="0" w:space="0" w:color="auto"/>
          </w:divBdr>
        </w:div>
        <w:div w:id="418604250">
          <w:marLeft w:val="1627"/>
          <w:marRight w:val="0"/>
          <w:marTop w:val="86"/>
          <w:marBottom w:val="0"/>
          <w:divBdr>
            <w:top w:val="none" w:sz="0" w:space="0" w:color="auto"/>
            <w:left w:val="none" w:sz="0" w:space="0" w:color="auto"/>
            <w:bottom w:val="none" w:sz="0" w:space="0" w:color="auto"/>
            <w:right w:val="none" w:sz="0" w:space="0" w:color="auto"/>
          </w:divBdr>
        </w:div>
        <w:div w:id="2092117894">
          <w:marLeft w:val="1627"/>
          <w:marRight w:val="0"/>
          <w:marTop w:val="86"/>
          <w:marBottom w:val="0"/>
          <w:divBdr>
            <w:top w:val="none" w:sz="0" w:space="0" w:color="auto"/>
            <w:left w:val="none" w:sz="0" w:space="0" w:color="auto"/>
            <w:bottom w:val="none" w:sz="0" w:space="0" w:color="auto"/>
            <w:right w:val="none" w:sz="0" w:space="0" w:color="auto"/>
          </w:divBdr>
        </w:div>
      </w:divsChild>
    </w:div>
    <w:div w:id="120752804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435974">
      <w:bodyDiv w:val="1"/>
      <w:marLeft w:val="0"/>
      <w:marRight w:val="0"/>
      <w:marTop w:val="0"/>
      <w:marBottom w:val="0"/>
      <w:divBdr>
        <w:top w:val="none" w:sz="0" w:space="0" w:color="auto"/>
        <w:left w:val="none" w:sz="0" w:space="0" w:color="auto"/>
        <w:bottom w:val="none" w:sz="0" w:space="0" w:color="auto"/>
        <w:right w:val="none" w:sz="0" w:space="0" w:color="auto"/>
      </w:divBdr>
      <w:divsChild>
        <w:div w:id="1177041928">
          <w:marLeft w:val="547"/>
          <w:marRight w:val="0"/>
          <w:marTop w:val="115"/>
          <w:marBottom w:val="0"/>
          <w:divBdr>
            <w:top w:val="none" w:sz="0" w:space="0" w:color="auto"/>
            <w:left w:val="none" w:sz="0" w:space="0" w:color="auto"/>
            <w:bottom w:val="none" w:sz="0" w:space="0" w:color="auto"/>
            <w:right w:val="none" w:sz="0" w:space="0" w:color="auto"/>
          </w:divBdr>
        </w:div>
        <w:div w:id="2144417421">
          <w:marLeft w:val="1166"/>
          <w:marRight w:val="0"/>
          <w:marTop w:val="96"/>
          <w:marBottom w:val="0"/>
          <w:divBdr>
            <w:top w:val="none" w:sz="0" w:space="0" w:color="auto"/>
            <w:left w:val="none" w:sz="0" w:space="0" w:color="auto"/>
            <w:bottom w:val="none" w:sz="0" w:space="0" w:color="auto"/>
            <w:right w:val="none" w:sz="0" w:space="0" w:color="auto"/>
          </w:divBdr>
        </w:div>
        <w:div w:id="729765052">
          <w:marLeft w:val="1627"/>
          <w:marRight w:val="0"/>
          <w:marTop w:val="86"/>
          <w:marBottom w:val="0"/>
          <w:divBdr>
            <w:top w:val="none" w:sz="0" w:space="0" w:color="auto"/>
            <w:left w:val="none" w:sz="0" w:space="0" w:color="auto"/>
            <w:bottom w:val="none" w:sz="0" w:space="0" w:color="auto"/>
            <w:right w:val="none" w:sz="0" w:space="0" w:color="auto"/>
          </w:divBdr>
        </w:div>
        <w:div w:id="1707024099">
          <w:marLeft w:val="2074"/>
          <w:marRight w:val="0"/>
          <w:marTop w:val="77"/>
          <w:marBottom w:val="0"/>
          <w:divBdr>
            <w:top w:val="none" w:sz="0" w:space="0" w:color="auto"/>
            <w:left w:val="none" w:sz="0" w:space="0" w:color="auto"/>
            <w:bottom w:val="none" w:sz="0" w:space="0" w:color="auto"/>
            <w:right w:val="none" w:sz="0" w:space="0" w:color="auto"/>
          </w:divBdr>
        </w:div>
        <w:div w:id="762799320">
          <w:marLeft w:val="2074"/>
          <w:marRight w:val="0"/>
          <w:marTop w:val="77"/>
          <w:marBottom w:val="0"/>
          <w:divBdr>
            <w:top w:val="none" w:sz="0" w:space="0" w:color="auto"/>
            <w:left w:val="none" w:sz="0" w:space="0" w:color="auto"/>
            <w:bottom w:val="none" w:sz="0" w:space="0" w:color="auto"/>
            <w:right w:val="none" w:sz="0" w:space="0" w:color="auto"/>
          </w:divBdr>
        </w:div>
        <w:div w:id="1993678691">
          <w:marLeft w:val="2520"/>
          <w:marRight w:val="0"/>
          <w:marTop w:val="67"/>
          <w:marBottom w:val="0"/>
          <w:divBdr>
            <w:top w:val="none" w:sz="0" w:space="0" w:color="auto"/>
            <w:left w:val="none" w:sz="0" w:space="0" w:color="auto"/>
            <w:bottom w:val="none" w:sz="0" w:space="0" w:color="auto"/>
            <w:right w:val="none" w:sz="0" w:space="0" w:color="auto"/>
          </w:divBdr>
        </w:div>
        <w:div w:id="2062244124">
          <w:marLeft w:val="1627"/>
          <w:marRight w:val="0"/>
          <w:marTop w:val="86"/>
          <w:marBottom w:val="0"/>
          <w:divBdr>
            <w:top w:val="none" w:sz="0" w:space="0" w:color="auto"/>
            <w:left w:val="none" w:sz="0" w:space="0" w:color="auto"/>
            <w:bottom w:val="none" w:sz="0" w:space="0" w:color="auto"/>
            <w:right w:val="none" w:sz="0" w:space="0" w:color="auto"/>
          </w:divBdr>
        </w:div>
        <w:div w:id="1649552996">
          <w:marLeft w:val="2074"/>
          <w:marRight w:val="0"/>
          <w:marTop w:val="77"/>
          <w:marBottom w:val="0"/>
          <w:divBdr>
            <w:top w:val="none" w:sz="0" w:space="0" w:color="auto"/>
            <w:left w:val="none" w:sz="0" w:space="0" w:color="auto"/>
            <w:bottom w:val="none" w:sz="0" w:space="0" w:color="auto"/>
            <w:right w:val="none" w:sz="0" w:space="0" w:color="auto"/>
          </w:divBdr>
        </w:div>
      </w:divsChild>
    </w:div>
    <w:div w:id="1321887894">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8853374">
      <w:bodyDiv w:val="1"/>
      <w:marLeft w:val="0"/>
      <w:marRight w:val="0"/>
      <w:marTop w:val="0"/>
      <w:marBottom w:val="0"/>
      <w:divBdr>
        <w:top w:val="none" w:sz="0" w:space="0" w:color="auto"/>
        <w:left w:val="none" w:sz="0" w:space="0" w:color="auto"/>
        <w:bottom w:val="none" w:sz="0" w:space="0" w:color="auto"/>
        <w:right w:val="none" w:sz="0" w:space="0" w:color="auto"/>
      </w:divBdr>
      <w:divsChild>
        <w:div w:id="717625448">
          <w:marLeft w:val="1627"/>
          <w:marRight w:val="0"/>
          <w:marTop w:val="77"/>
          <w:marBottom w:val="0"/>
          <w:divBdr>
            <w:top w:val="none" w:sz="0" w:space="0" w:color="auto"/>
            <w:left w:val="none" w:sz="0" w:space="0" w:color="auto"/>
            <w:bottom w:val="none" w:sz="0" w:space="0" w:color="auto"/>
            <w:right w:val="none" w:sz="0" w:space="0" w:color="auto"/>
          </w:divBdr>
        </w:div>
        <w:div w:id="888341334">
          <w:marLeft w:val="2074"/>
          <w:marRight w:val="0"/>
          <w:marTop w:val="67"/>
          <w:marBottom w:val="0"/>
          <w:divBdr>
            <w:top w:val="none" w:sz="0" w:space="0" w:color="auto"/>
            <w:left w:val="none" w:sz="0" w:space="0" w:color="auto"/>
            <w:bottom w:val="none" w:sz="0" w:space="0" w:color="auto"/>
            <w:right w:val="none" w:sz="0" w:space="0" w:color="auto"/>
          </w:divBdr>
        </w:div>
        <w:div w:id="677735370">
          <w:marLeft w:val="1627"/>
          <w:marRight w:val="0"/>
          <w:marTop w:val="77"/>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31315695">
      <w:bodyDiv w:val="1"/>
      <w:marLeft w:val="0"/>
      <w:marRight w:val="0"/>
      <w:marTop w:val="0"/>
      <w:marBottom w:val="0"/>
      <w:divBdr>
        <w:top w:val="none" w:sz="0" w:space="0" w:color="auto"/>
        <w:left w:val="none" w:sz="0" w:space="0" w:color="auto"/>
        <w:bottom w:val="none" w:sz="0" w:space="0" w:color="auto"/>
        <w:right w:val="none" w:sz="0" w:space="0" w:color="auto"/>
      </w:divBdr>
      <w:divsChild>
        <w:div w:id="961770371">
          <w:marLeft w:val="547"/>
          <w:marRight w:val="0"/>
          <w:marTop w:val="115"/>
          <w:marBottom w:val="0"/>
          <w:divBdr>
            <w:top w:val="none" w:sz="0" w:space="0" w:color="auto"/>
            <w:left w:val="none" w:sz="0" w:space="0" w:color="auto"/>
            <w:bottom w:val="none" w:sz="0" w:space="0" w:color="auto"/>
            <w:right w:val="none" w:sz="0" w:space="0" w:color="auto"/>
          </w:divBdr>
        </w:div>
        <w:div w:id="541409065">
          <w:marLeft w:val="1166"/>
          <w:marRight w:val="0"/>
          <w:marTop w:val="96"/>
          <w:marBottom w:val="0"/>
          <w:divBdr>
            <w:top w:val="none" w:sz="0" w:space="0" w:color="auto"/>
            <w:left w:val="none" w:sz="0" w:space="0" w:color="auto"/>
            <w:bottom w:val="none" w:sz="0" w:space="0" w:color="auto"/>
            <w:right w:val="none" w:sz="0" w:space="0" w:color="auto"/>
          </w:divBdr>
        </w:div>
        <w:div w:id="1643579650">
          <w:marLeft w:val="1627"/>
          <w:marRight w:val="0"/>
          <w:marTop w:val="86"/>
          <w:marBottom w:val="0"/>
          <w:divBdr>
            <w:top w:val="none" w:sz="0" w:space="0" w:color="auto"/>
            <w:left w:val="none" w:sz="0" w:space="0" w:color="auto"/>
            <w:bottom w:val="none" w:sz="0" w:space="0" w:color="auto"/>
            <w:right w:val="none" w:sz="0" w:space="0" w:color="auto"/>
          </w:divBdr>
        </w:div>
        <w:div w:id="370032706">
          <w:marLeft w:val="2074"/>
          <w:marRight w:val="0"/>
          <w:marTop w:val="77"/>
          <w:marBottom w:val="0"/>
          <w:divBdr>
            <w:top w:val="none" w:sz="0" w:space="0" w:color="auto"/>
            <w:left w:val="none" w:sz="0" w:space="0" w:color="auto"/>
            <w:bottom w:val="none" w:sz="0" w:space="0" w:color="auto"/>
            <w:right w:val="none" w:sz="0" w:space="0" w:color="auto"/>
          </w:divBdr>
        </w:div>
        <w:div w:id="1690637035">
          <w:marLeft w:val="2074"/>
          <w:marRight w:val="0"/>
          <w:marTop w:val="77"/>
          <w:marBottom w:val="0"/>
          <w:divBdr>
            <w:top w:val="none" w:sz="0" w:space="0" w:color="auto"/>
            <w:left w:val="none" w:sz="0" w:space="0" w:color="auto"/>
            <w:bottom w:val="none" w:sz="0" w:space="0" w:color="auto"/>
            <w:right w:val="none" w:sz="0" w:space="0" w:color="auto"/>
          </w:divBdr>
        </w:div>
        <w:div w:id="1727290574">
          <w:marLeft w:val="2520"/>
          <w:marRight w:val="0"/>
          <w:marTop w:val="67"/>
          <w:marBottom w:val="0"/>
          <w:divBdr>
            <w:top w:val="none" w:sz="0" w:space="0" w:color="auto"/>
            <w:left w:val="none" w:sz="0" w:space="0" w:color="auto"/>
            <w:bottom w:val="none" w:sz="0" w:space="0" w:color="auto"/>
            <w:right w:val="none" w:sz="0" w:space="0" w:color="auto"/>
          </w:divBdr>
        </w:div>
        <w:div w:id="1463958103">
          <w:marLeft w:val="1627"/>
          <w:marRight w:val="0"/>
          <w:marTop w:val="86"/>
          <w:marBottom w:val="0"/>
          <w:divBdr>
            <w:top w:val="none" w:sz="0" w:space="0" w:color="auto"/>
            <w:left w:val="none" w:sz="0" w:space="0" w:color="auto"/>
            <w:bottom w:val="none" w:sz="0" w:space="0" w:color="auto"/>
            <w:right w:val="none" w:sz="0" w:space="0" w:color="auto"/>
          </w:divBdr>
        </w:div>
        <w:div w:id="1474254789">
          <w:marLeft w:val="2074"/>
          <w:marRight w:val="0"/>
          <w:marTop w:val="77"/>
          <w:marBottom w:val="0"/>
          <w:divBdr>
            <w:top w:val="none" w:sz="0" w:space="0" w:color="auto"/>
            <w:left w:val="none" w:sz="0" w:space="0" w:color="auto"/>
            <w:bottom w:val="none" w:sz="0" w:space="0" w:color="auto"/>
            <w:right w:val="none" w:sz="0" w:space="0" w:color="auto"/>
          </w:divBdr>
        </w:div>
      </w:divsChild>
    </w:div>
    <w:div w:id="1432314002">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306865">
      <w:bodyDiv w:val="1"/>
      <w:marLeft w:val="0"/>
      <w:marRight w:val="0"/>
      <w:marTop w:val="0"/>
      <w:marBottom w:val="0"/>
      <w:divBdr>
        <w:top w:val="none" w:sz="0" w:space="0" w:color="auto"/>
        <w:left w:val="none" w:sz="0" w:space="0" w:color="auto"/>
        <w:bottom w:val="none" w:sz="0" w:space="0" w:color="auto"/>
        <w:right w:val="none" w:sz="0" w:space="0" w:color="auto"/>
      </w:divBdr>
      <w:divsChild>
        <w:div w:id="194465840">
          <w:marLeft w:val="1166"/>
          <w:marRight w:val="0"/>
          <w:marTop w:val="82"/>
          <w:marBottom w:val="0"/>
          <w:divBdr>
            <w:top w:val="none" w:sz="0" w:space="0" w:color="auto"/>
            <w:left w:val="none" w:sz="0" w:space="0" w:color="auto"/>
            <w:bottom w:val="none" w:sz="0" w:space="0" w:color="auto"/>
            <w:right w:val="none" w:sz="0" w:space="0" w:color="auto"/>
          </w:divBdr>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347506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03606776">
      <w:bodyDiv w:val="1"/>
      <w:marLeft w:val="0"/>
      <w:marRight w:val="0"/>
      <w:marTop w:val="0"/>
      <w:marBottom w:val="0"/>
      <w:divBdr>
        <w:top w:val="none" w:sz="0" w:space="0" w:color="auto"/>
        <w:left w:val="none" w:sz="0" w:space="0" w:color="auto"/>
        <w:bottom w:val="none" w:sz="0" w:space="0" w:color="auto"/>
        <w:right w:val="none" w:sz="0" w:space="0" w:color="auto"/>
      </w:divBdr>
      <w:divsChild>
        <w:div w:id="494805821">
          <w:marLeft w:val="806"/>
          <w:marRight w:val="0"/>
          <w:marTop w:val="0"/>
          <w:marBottom w:val="0"/>
          <w:divBdr>
            <w:top w:val="none" w:sz="0" w:space="0" w:color="auto"/>
            <w:left w:val="none" w:sz="0" w:space="0" w:color="auto"/>
            <w:bottom w:val="none" w:sz="0" w:space="0" w:color="auto"/>
            <w:right w:val="none" w:sz="0" w:space="0" w:color="auto"/>
          </w:divBdr>
        </w:div>
      </w:divsChild>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517808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28726100">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36215785">
      <w:bodyDiv w:val="1"/>
      <w:marLeft w:val="0"/>
      <w:marRight w:val="0"/>
      <w:marTop w:val="0"/>
      <w:marBottom w:val="0"/>
      <w:divBdr>
        <w:top w:val="none" w:sz="0" w:space="0" w:color="auto"/>
        <w:left w:val="none" w:sz="0" w:space="0" w:color="auto"/>
        <w:bottom w:val="none" w:sz="0" w:space="0" w:color="auto"/>
        <w:right w:val="none" w:sz="0" w:space="0" w:color="auto"/>
      </w:divBdr>
    </w:div>
    <w:div w:id="1844858885">
      <w:bodyDiv w:val="1"/>
      <w:marLeft w:val="0"/>
      <w:marRight w:val="0"/>
      <w:marTop w:val="0"/>
      <w:marBottom w:val="0"/>
      <w:divBdr>
        <w:top w:val="none" w:sz="0" w:space="0" w:color="auto"/>
        <w:left w:val="none" w:sz="0" w:space="0" w:color="auto"/>
        <w:bottom w:val="none" w:sz="0" w:space="0" w:color="auto"/>
        <w:right w:val="none" w:sz="0" w:space="0" w:color="auto"/>
      </w:divBdr>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89800146">
      <w:bodyDiv w:val="1"/>
      <w:marLeft w:val="0"/>
      <w:marRight w:val="0"/>
      <w:marTop w:val="0"/>
      <w:marBottom w:val="0"/>
      <w:divBdr>
        <w:top w:val="none" w:sz="0" w:space="0" w:color="auto"/>
        <w:left w:val="none" w:sz="0" w:space="0" w:color="auto"/>
        <w:bottom w:val="none" w:sz="0" w:space="0" w:color="auto"/>
        <w:right w:val="none" w:sz="0" w:space="0" w:color="auto"/>
      </w:divBdr>
      <w:divsChild>
        <w:div w:id="849562392">
          <w:marLeft w:val="806"/>
          <w:marRight w:val="0"/>
          <w:marTop w:val="0"/>
          <w:marBottom w:val="0"/>
          <w:divBdr>
            <w:top w:val="none" w:sz="0" w:space="0" w:color="auto"/>
            <w:left w:val="none" w:sz="0" w:space="0" w:color="auto"/>
            <w:bottom w:val="none" w:sz="0" w:space="0" w:color="auto"/>
            <w:right w:val="none" w:sz="0" w:space="0" w:color="auto"/>
          </w:divBdr>
        </w:div>
      </w:divsChild>
    </w:div>
    <w:div w:id="1891502378">
      <w:bodyDiv w:val="1"/>
      <w:marLeft w:val="0"/>
      <w:marRight w:val="0"/>
      <w:marTop w:val="0"/>
      <w:marBottom w:val="0"/>
      <w:divBdr>
        <w:top w:val="none" w:sz="0" w:space="0" w:color="auto"/>
        <w:left w:val="none" w:sz="0" w:space="0" w:color="auto"/>
        <w:bottom w:val="none" w:sz="0" w:space="0" w:color="auto"/>
        <w:right w:val="none" w:sz="0" w:space="0" w:color="auto"/>
      </w:divBdr>
      <w:divsChild>
        <w:div w:id="208538470">
          <w:marLeft w:val="547"/>
          <w:marRight w:val="0"/>
          <w:marTop w:val="115"/>
          <w:marBottom w:val="0"/>
          <w:divBdr>
            <w:top w:val="none" w:sz="0" w:space="0" w:color="auto"/>
            <w:left w:val="none" w:sz="0" w:space="0" w:color="auto"/>
            <w:bottom w:val="none" w:sz="0" w:space="0" w:color="auto"/>
            <w:right w:val="none" w:sz="0" w:space="0" w:color="auto"/>
          </w:divBdr>
        </w:div>
        <w:div w:id="1303851168">
          <w:marLeft w:val="1166"/>
          <w:marRight w:val="0"/>
          <w:marTop w:val="96"/>
          <w:marBottom w:val="0"/>
          <w:divBdr>
            <w:top w:val="none" w:sz="0" w:space="0" w:color="auto"/>
            <w:left w:val="none" w:sz="0" w:space="0" w:color="auto"/>
            <w:bottom w:val="none" w:sz="0" w:space="0" w:color="auto"/>
            <w:right w:val="none" w:sz="0" w:space="0" w:color="auto"/>
          </w:divBdr>
        </w:div>
        <w:div w:id="2111267516">
          <w:marLeft w:val="1627"/>
          <w:marRight w:val="0"/>
          <w:marTop w:val="86"/>
          <w:marBottom w:val="0"/>
          <w:divBdr>
            <w:top w:val="none" w:sz="0" w:space="0" w:color="auto"/>
            <w:left w:val="none" w:sz="0" w:space="0" w:color="auto"/>
            <w:bottom w:val="none" w:sz="0" w:space="0" w:color="auto"/>
            <w:right w:val="none" w:sz="0" w:space="0" w:color="auto"/>
          </w:divBdr>
        </w:div>
        <w:div w:id="1714304129">
          <w:marLeft w:val="2074"/>
          <w:marRight w:val="0"/>
          <w:marTop w:val="77"/>
          <w:marBottom w:val="0"/>
          <w:divBdr>
            <w:top w:val="none" w:sz="0" w:space="0" w:color="auto"/>
            <w:left w:val="none" w:sz="0" w:space="0" w:color="auto"/>
            <w:bottom w:val="none" w:sz="0" w:space="0" w:color="auto"/>
            <w:right w:val="none" w:sz="0" w:space="0" w:color="auto"/>
          </w:divBdr>
        </w:div>
        <w:div w:id="1654215744">
          <w:marLeft w:val="2074"/>
          <w:marRight w:val="0"/>
          <w:marTop w:val="77"/>
          <w:marBottom w:val="0"/>
          <w:divBdr>
            <w:top w:val="none" w:sz="0" w:space="0" w:color="auto"/>
            <w:left w:val="none" w:sz="0" w:space="0" w:color="auto"/>
            <w:bottom w:val="none" w:sz="0" w:space="0" w:color="auto"/>
            <w:right w:val="none" w:sz="0" w:space="0" w:color="auto"/>
          </w:divBdr>
        </w:div>
        <w:div w:id="233666028">
          <w:marLeft w:val="2520"/>
          <w:marRight w:val="0"/>
          <w:marTop w:val="67"/>
          <w:marBottom w:val="0"/>
          <w:divBdr>
            <w:top w:val="none" w:sz="0" w:space="0" w:color="auto"/>
            <w:left w:val="none" w:sz="0" w:space="0" w:color="auto"/>
            <w:bottom w:val="none" w:sz="0" w:space="0" w:color="auto"/>
            <w:right w:val="none" w:sz="0" w:space="0" w:color="auto"/>
          </w:divBdr>
        </w:div>
        <w:div w:id="346757789">
          <w:marLeft w:val="1627"/>
          <w:marRight w:val="0"/>
          <w:marTop w:val="86"/>
          <w:marBottom w:val="0"/>
          <w:divBdr>
            <w:top w:val="none" w:sz="0" w:space="0" w:color="auto"/>
            <w:left w:val="none" w:sz="0" w:space="0" w:color="auto"/>
            <w:bottom w:val="none" w:sz="0" w:space="0" w:color="auto"/>
            <w:right w:val="none" w:sz="0" w:space="0" w:color="auto"/>
          </w:divBdr>
        </w:div>
        <w:div w:id="1576277196">
          <w:marLeft w:val="2074"/>
          <w:marRight w:val="0"/>
          <w:marTop w:val="77"/>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945383">
      <w:bodyDiv w:val="1"/>
      <w:marLeft w:val="0"/>
      <w:marRight w:val="0"/>
      <w:marTop w:val="0"/>
      <w:marBottom w:val="0"/>
      <w:divBdr>
        <w:top w:val="none" w:sz="0" w:space="0" w:color="auto"/>
        <w:left w:val="none" w:sz="0" w:space="0" w:color="auto"/>
        <w:bottom w:val="none" w:sz="0" w:space="0" w:color="auto"/>
        <w:right w:val="none" w:sz="0" w:space="0" w:color="auto"/>
      </w:divBdr>
      <w:divsChild>
        <w:div w:id="50886289">
          <w:marLeft w:val="1166"/>
          <w:marRight w:val="0"/>
          <w:marTop w:val="96"/>
          <w:marBottom w:val="0"/>
          <w:divBdr>
            <w:top w:val="none" w:sz="0" w:space="0" w:color="auto"/>
            <w:left w:val="none" w:sz="0" w:space="0" w:color="auto"/>
            <w:bottom w:val="none" w:sz="0" w:space="0" w:color="auto"/>
            <w:right w:val="none" w:sz="0" w:space="0" w:color="auto"/>
          </w:divBdr>
        </w:div>
        <w:div w:id="51778133">
          <w:marLeft w:val="1166"/>
          <w:marRight w:val="0"/>
          <w:marTop w:val="96"/>
          <w:marBottom w:val="0"/>
          <w:divBdr>
            <w:top w:val="none" w:sz="0" w:space="0" w:color="auto"/>
            <w:left w:val="none" w:sz="0" w:space="0" w:color="auto"/>
            <w:bottom w:val="none" w:sz="0" w:space="0" w:color="auto"/>
            <w:right w:val="none" w:sz="0" w:space="0" w:color="auto"/>
          </w:divBdr>
        </w:div>
        <w:div w:id="2001731890">
          <w:marLeft w:val="1166"/>
          <w:marRight w:val="0"/>
          <w:marTop w:val="96"/>
          <w:marBottom w:val="0"/>
          <w:divBdr>
            <w:top w:val="none" w:sz="0" w:space="0" w:color="auto"/>
            <w:left w:val="none" w:sz="0" w:space="0" w:color="auto"/>
            <w:bottom w:val="none" w:sz="0" w:space="0" w:color="auto"/>
            <w:right w:val="none" w:sz="0" w:space="0" w:color="auto"/>
          </w:divBdr>
        </w:div>
      </w:divsChild>
    </w:div>
    <w:div w:id="1947276305">
      <w:bodyDiv w:val="1"/>
      <w:marLeft w:val="0"/>
      <w:marRight w:val="0"/>
      <w:marTop w:val="0"/>
      <w:marBottom w:val="0"/>
      <w:divBdr>
        <w:top w:val="none" w:sz="0" w:space="0" w:color="auto"/>
        <w:left w:val="none" w:sz="0" w:space="0" w:color="auto"/>
        <w:bottom w:val="none" w:sz="0" w:space="0" w:color="auto"/>
        <w:right w:val="none" w:sz="0" w:space="0" w:color="auto"/>
      </w:divBdr>
    </w:div>
    <w:div w:id="1953511102">
      <w:bodyDiv w:val="1"/>
      <w:marLeft w:val="0"/>
      <w:marRight w:val="0"/>
      <w:marTop w:val="0"/>
      <w:marBottom w:val="0"/>
      <w:divBdr>
        <w:top w:val="none" w:sz="0" w:space="0" w:color="auto"/>
        <w:left w:val="none" w:sz="0" w:space="0" w:color="auto"/>
        <w:bottom w:val="none" w:sz="0" w:space="0" w:color="auto"/>
        <w:right w:val="none" w:sz="0" w:space="0" w:color="auto"/>
      </w:divBdr>
    </w:div>
    <w:div w:id="2028601667">
      <w:bodyDiv w:val="1"/>
      <w:marLeft w:val="0"/>
      <w:marRight w:val="0"/>
      <w:marTop w:val="0"/>
      <w:marBottom w:val="0"/>
      <w:divBdr>
        <w:top w:val="none" w:sz="0" w:space="0" w:color="auto"/>
        <w:left w:val="none" w:sz="0" w:space="0" w:color="auto"/>
        <w:bottom w:val="none" w:sz="0" w:space="0" w:color="auto"/>
        <w:right w:val="none" w:sz="0" w:space="0" w:color="auto"/>
      </w:divBdr>
    </w:div>
    <w:div w:id="2037580456">
      <w:bodyDiv w:val="1"/>
      <w:marLeft w:val="0"/>
      <w:marRight w:val="0"/>
      <w:marTop w:val="0"/>
      <w:marBottom w:val="0"/>
      <w:divBdr>
        <w:top w:val="none" w:sz="0" w:space="0" w:color="auto"/>
        <w:left w:val="none" w:sz="0" w:space="0" w:color="auto"/>
        <w:bottom w:val="none" w:sz="0" w:space="0" w:color="auto"/>
        <w:right w:val="none" w:sz="0" w:space="0" w:color="auto"/>
      </w:divBdr>
      <w:divsChild>
        <w:div w:id="199171447">
          <w:marLeft w:val="274"/>
          <w:marRight w:val="0"/>
          <w:marTop w:val="240"/>
          <w:marBottom w:val="0"/>
          <w:divBdr>
            <w:top w:val="none" w:sz="0" w:space="0" w:color="auto"/>
            <w:left w:val="none" w:sz="0" w:space="0" w:color="auto"/>
            <w:bottom w:val="none" w:sz="0" w:space="0" w:color="auto"/>
            <w:right w:val="none" w:sz="0" w:space="0" w:color="auto"/>
          </w:divBdr>
        </w:div>
        <w:div w:id="440613696">
          <w:marLeft w:val="533"/>
          <w:marRight w:val="0"/>
          <w:marTop w:val="0"/>
          <w:marBottom w:val="0"/>
          <w:divBdr>
            <w:top w:val="none" w:sz="0" w:space="0" w:color="auto"/>
            <w:left w:val="none" w:sz="0" w:space="0" w:color="auto"/>
            <w:bottom w:val="none" w:sz="0" w:space="0" w:color="auto"/>
            <w:right w:val="none" w:sz="0" w:space="0" w:color="auto"/>
          </w:divBdr>
        </w:div>
        <w:div w:id="1358851889">
          <w:marLeft w:val="533"/>
          <w:marRight w:val="0"/>
          <w:marTop w:val="0"/>
          <w:marBottom w:val="0"/>
          <w:divBdr>
            <w:top w:val="none" w:sz="0" w:space="0" w:color="auto"/>
            <w:left w:val="none" w:sz="0" w:space="0" w:color="auto"/>
            <w:bottom w:val="none" w:sz="0" w:space="0" w:color="auto"/>
            <w:right w:val="none" w:sz="0" w:space="0" w:color="auto"/>
          </w:divBdr>
        </w:div>
        <w:div w:id="1279140399">
          <w:marLeft w:val="533"/>
          <w:marRight w:val="0"/>
          <w:marTop w:val="0"/>
          <w:marBottom w:val="0"/>
          <w:divBdr>
            <w:top w:val="none" w:sz="0" w:space="0" w:color="auto"/>
            <w:left w:val="none" w:sz="0" w:space="0" w:color="auto"/>
            <w:bottom w:val="none" w:sz="0" w:space="0" w:color="auto"/>
            <w:right w:val="none" w:sz="0" w:space="0" w:color="auto"/>
          </w:divBdr>
        </w:div>
      </w:divsChild>
    </w:div>
    <w:div w:id="2101367282">
      <w:bodyDiv w:val="1"/>
      <w:marLeft w:val="0"/>
      <w:marRight w:val="0"/>
      <w:marTop w:val="0"/>
      <w:marBottom w:val="0"/>
      <w:divBdr>
        <w:top w:val="none" w:sz="0" w:space="0" w:color="auto"/>
        <w:left w:val="none" w:sz="0" w:space="0" w:color="auto"/>
        <w:bottom w:val="none" w:sz="0" w:space="0" w:color="auto"/>
        <w:right w:val="none" w:sz="0" w:space="0" w:color="auto"/>
      </w:divBdr>
      <w:divsChild>
        <w:div w:id="1247110674">
          <w:marLeft w:val="547"/>
          <w:marRight w:val="0"/>
          <w:marTop w:val="115"/>
          <w:marBottom w:val="0"/>
          <w:divBdr>
            <w:top w:val="none" w:sz="0" w:space="0" w:color="auto"/>
            <w:left w:val="none" w:sz="0" w:space="0" w:color="auto"/>
            <w:bottom w:val="none" w:sz="0" w:space="0" w:color="auto"/>
            <w:right w:val="none" w:sz="0" w:space="0" w:color="auto"/>
          </w:divBdr>
        </w:div>
        <w:div w:id="118571425">
          <w:marLeft w:val="1166"/>
          <w:marRight w:val="0"/>
          <w:marTop w:val="96"/>
          <w:marBottom w:val="0"/>
          <w:divBdr>
            <w:top w:val="none" w:sz="0" w:space="0" w:color="auto"/>
            <w:left w:val="none" w:sz="0" w:space="0" w:color="auto"/>
            <w:bottom w:val="none" w:sz="0" w:space="0" w:color="auto"/>
            <w:right w:val="none" w:sz="0" w:space="0" w:color="auto"/>
          </w:divBdr>
        </w:div>
        <w:div w:id="1693260309">
          <w:marLeft w:val="1627"/>
          <w:marRight w:val="0"/>
          <w:marTop w:val="86"/>
          <w:marBottom w:val="0"/>
          <w:divBdr>
            <w:top w:val="none" w:sz="0" w:space="0" w:color="auto"/>
            <w:left w:val="none" w:sz="0" w:space="0" w:color="auto"/>
            <w:bottom w:val="none" w:sz="0" w:space="0" w:color="auto"/>
            <w:right w:val="none" w:sz="0" w:space="0" w:color="auto"/>
          </w:divBdr>
        </w:div>
        <w:div w:id="1441296125">
          <w:marLeft w:val="2074"/>
          <w:marRight w:val="0"/>
          <w:marTop w:val="77"/>
          <w:marBottom w:val="0"/>
          <w:divBdr>
            <w:top w:val="none" w:sz="0" w:space="0" w:color="auto"/>
            <w:left w:val="none" w:sz="0" w:space="0" w:color="auto"/>
            <w:bottom w:val="none" w:sz="0" w:space="0" w:color="auto"/>
            <w:right w:val="none" w:sz="0" w:space="0" w:color="auto"/>
          </w:divBdr>
        </w:div>
        <w:div w:id="759103864">
          <w:marLeft w:val="2074"/>
          <w:marRight w:val="0"/>
          <w:marTop w:val="77"/>
          <w:marBottom w:val="0"/>
          <w:divBdr>
            <w:top w:val="none" w:sz="0" w:space="0" w:color="auto"/>
            <w:left w:val="none" w:sz="0" w:space="0" w:color="auto"/>
            <w:bottom w:val="none" w:sz="0" w:space="0" w:color="auto"/>
            <w:right w:val="none" w:sz="0" w:space="0" w:color="auto"/>
          </w:divBdr>
        </w:div>
        <w:div w:id="1498612675">
          <w:marLeft w:val="2520"/>
          <w:marRight w:val="0"/>
          <w:marTop w:val="67"/>
          <w:marBottom w:val="0"/>
          <w:divBdr>
            <w:top w:val="none" w:sz="0" w:space="0" w:color="auto"/>
            <w:left w:val="none" w:sz="0" w:space="0" w:color="auto"/>
            <w:bottom w:val="none" w:sz="0" w:space="0" w:color="auto"/>
            <w:right w:val="none" w:sz="0" w:space="0" w:color="auto"/>
          </w:divBdr>
        </w:div>
        <w:div w:id="1023088631">
          <w:marLeft w:val="1627"/>
          <w:marRight w:val="0"/>
          <w:marTop w:val="86"/>
          <w:marBottom w:val="0"/>
          <w:divBdr>
            <w:top w:val="none" w:sz="0" w:space="0" w:color="auto"/>
            <w:left w:val="none" w:sz="0" w:space="0" w:color="auto"/>
            <w:bottom w:val="none" w:sz="0" w:space="0" w:color="auto"/>
            <w:right w:val="none" w:sz="0" w:space="0" w:color="auto"/>
          </w:divBdr>
        </w:div>
        <w:div w:id="257757465">
          <w:marLeft w:val="2074"/>
          <w:marRight w:val="0"/>
          <w:marTop w:val="77"/>
          <w:marBottom w:val="0"/>
          <w:divBdr>
            <w:top w:val="none" w:sz="0" w:space="0" w:color="auto"/>
            <w:left w:val="none" w:sz="0" w:space="0" w:color="auto"/>
            <w:bottom w:val="none" w:sz="0" w:space="0" w:color="auto"/>
            <w:right w:val="none" w:sz="0" w:space="0" w:color="auto"/>
          </w:divBdr>
        </w:div>
      </w:divsChild>
    </w:div>
    <w:div w:id="2121679926">
      <w:bodyDiv w:val="1"/>
      <w:marLeft w:val="0"/>
      <w:marRight w:val="0"/>
      <w:marTop w:val="0"/>
      <w:marBottom w:val="0"/>
      <w:divBdr>
        <w:top w:val="none" w:sz="0" w:space="0" w:color="auto"/>
        <w:left w:val="none" w:sz="0" w:space="0" w:color="auto"/>
        <w:bottom w:val="none" w:sz="0" w:space="0" w:color="auto"/>
        <w:right w:val="none" w:sz="0" w:space="0" w:color="auto"/>
      </w:divBdr>
      <w:divsChild>
        <w:div w:id="318190202">
          <w:marLeft w:val="547"/>
          <w:marRight w:val="0"/>
          <w:marTop w:val="96"/>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HR33RHYHUWRF-4-7517</_dlc_DocId>
    <_dlc_DocIdUrl xmlns="c06861ca-3f08-4d07-bff7-bb15bac121f4">
      <Url>https://projects.qualcomm.com/sites/pentari/_layouts/15/DocIdRedir.aspx?ID=HR33RHYHUWRF-4-7517</Url>
      <Description>HR33RHYHUWRF-4-7517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5D529-5E1D-4284-8B80-40D45C2BFB73}">
  <ds:schemaRefs>
    <ds:schemaRef ds:uri="http://schemas.openxmlformats.org/package/2006/metadata/core-properties"/>
    <ds:schemaRef ds:uri="http://schemas.microsoft.com/office/2006/metadata/properties"/>
    <ds:schemaRef ds:uri="http://purl.org/dc/terms/"/>
    <ds:schemaRef ds:uri="http://schemas.microsoft.com/office/2006/documentManagement/types"/>
    <ds:schemaRef ds:uri="http://purl.org/dc/dcmitype/"/>
    <ds:schemaRef ds:uri="http://purl.org/dc/elements/1.1/"/>
    <ds:schemaRef ds:uri="http://schemas.microsoft.com/office/infopath/2007/PartnerControls"/>
    <ds:schemaRef ds:uri="c06861ca-3f08-4d07-bff7-bb15bac121f4"/>
    <ds:schemaRef ds:uri="http://www.w3.org/XML/1998/namespace"/>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4.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5.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4FA00E4-9C8D-4DED-9B43-F65723518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6028</TotalTime>
  <Pages>6</Pages>
  <Words>2211</Words>
  <Characters>12606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Europe</dc:creator>
  <cp:keywords/>
  <cp:lastModifiedBy>Qualcomm</cp:lastModifiedBy>
  <cp:revision>2990</cp:revision>
  <cp:lastPrinted>2010-10-04T23:31:00Z</cp:lastPrinted>
  <dcterms:created xsi:type="dcterms:W3CDTF">2018-01-13T06:02:00Z</dcterms:created>
  <dcterms:modified xsi:type="dcterms:W3CDTF">2018-09-29T03:55:00Z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1241da6e-b867-4976-ae83-1a63f78d0896</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